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57DEC" w:rsidRPr="00F57DEC" w:rsidP="00F57DEC" w14:paraId="1B171BE1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57DEC">
        <w:rPr>
          <w:rFonts w:ascii="Tahoma" w:hAnsi="Tahoma" w:cs="Tahoma"/>
          <w:b/>
          <w:bCs/>
          <w:sz w:val="24"/>
          <w:szCs w:val="24"/>
        </w:rPr>
        <w:t>Implantação de lombadas ou redutores de velocidade no viaduto recém-inaugurado entre Sumaré e Hortolândia</w:t>
      </w:r>
    </w:p>
    <w:p w:rsidR="00F57DEC" w:rsidRPr="00F57DEC" w:rsidP="00F57DEC" w14:paraId="60953AE3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57DEC" w:rsidRPr="00F57DEC" w:rsidP="00F57DEC" w14:paraId="6CF5639F" w14:textId="77777777">
      <w:pPr>
        <w:jc w:val="both"/>
        <w:rPr>
          <w:rFonts w:ascii="Tahoma" w:hAnsi="Tahoma" w:cs="Tahoma"/>
          <w:sz w:val="24"/>
          <w:szCs w:val="24"/>
        </w:rPr>
      </w:pPr>
      <w:r w:rsidRPr="00F57DEC">
        <w:rPr>
          <w:rFonts w:ascii="Tahoma" w:hAnsi="Tahoma" w:cs="Tahoma"/>
          <w:sz w:val="24"/>
          <w:szCs w:val="24"/>
        </w:rPr>
        <w:t>A indicação se faz necessária diante do elevado fluxo de veículos na via, o que aumenta os riscos de acidentes, principalmente em horários de pico. A presença de redutores de velocidade contribuirá para a segurança de motoristas, pedestres e ciclistas que utilizam o trecho.</w:t>
      </w:r>
    </w:p>
    <w:p w:rsidR="00F57DEC" w:rsidP="00F57DEC" w14:paraId="00D76C61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536BA5" w:rsidP="00F57DEC" w14:paraId="383FA8C1" w14:textId="1CFBBE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006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17454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235F4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B3780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57DEC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2025-06-16T16:08:00Z</dcterms:created>
  <dcterms:modified xsi:type="dcterms:W3CDTF">2025-06-16T16:08:00Z</dcterms:modified>
</cp:coreProperties>
</file>