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222A0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48371AB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5086FA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2FAFB0E9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2229551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03C70086" w14:textId="211852E3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="00026F1D" w:rsidRP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026F1D">
        <w:rPr>
          <w:rFonts w:ascii="Tahoma" w:hAnsi="Tahoma" w:cs="Tahoma"/>
          <w:b/>
          <w:sz w:val="24"/>
          <w:szCs w:val="24"/>
        </w:rPr>
        <w:t>Emília Giraldi Quental</w:t>
      </w:r>
      <w:r w:rsidR="003E6E49">
        <w:rPr>
          <w:rFonts w:ascii="Tahoma" w:hAnsi="Tahoma" w:cs="Tahoma"/>
          <w:b/>
          <w:sz w:val="24"/>
          <w:szCs w:val="24"/>
        </w:rPr>
        <w:t xml:space="preserve"> (CEP 13172-560)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026F1D">
        <w:rPr>
          <w:rFonts w:ascii="Tahoma" w:hAnsi="Tahoma" w:cs="Tahoma"/>
          <w:sz w:val="24"/>
          <w:szCs w:val="24"/>
        </w:rPr>
        <w:t>199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026F1D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46BBBB9" w14:textId="77777777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14:paraId="340D64AA" w14:textId="3043B5B3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6F1D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26F1D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00DBAEBF" w14:textId="6BCD3CA6" w:rsidR="00901A6D" w:rsidRDefault="00901A6D">
      <w:pPr>
        <w:jc w:val="center"/>
        <w:rPr>
          <w:rFonts w:ascii="Tahoma" w:hAnsi="Tahoma" w:cs="Tahoma"/>
          <w:sz w:val="24"/>
          <w:szCs w:val="24"/>
        </w:rPr>
      </w:pPr>
    </w:p>
    <w:p w14:paraId="3B9CA41E" w14:textId="77777777" w:rsidR="003E6E49" w:rsidRDefault="003E6E49">
      <w:pPr>
        <w:jc w:val="center"/>
        <w:rPr>
          <w:rFonts w:ascii="Tahoma" w:hAnsi="Tahoma" w:cs="Tahoma"/>
          <w:sz w:val="24"/>
          <w:szCs w:val="24"/>
        </w:rPr>
      </w:pPr>
    </w:p>
    <w:p w14:paraId="4AAA284F" w14:textId="77777777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EF67775" wp14:editId="5051C38E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43A9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605B490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13ECD00E" w14:textId="77777777" w:rsidR="00901A6D" w:rsidRDefault="00901A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01A6D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5F2D1" w14:textId="77777777" w:rsidR="00C82F96" w:rsidRDefault="00C82F96">
      <w:pPr>
        <w:spacing w:after="0" w:line="240" w:lineRule="auto"/>
      </w:pPr>
      <w:r>
        <w:separator/>
      </w:r>
    </w:p>
  </w:endnote>
  <w:endnote w:type="continuationSeparator" w:id="0">
    <w:p w14:paraId="57CE008B" w14:textId="77777777" w:rsidR="00C82F96" w:rsidRDefault="00C8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FBF0" w14:textId="77777777" w:rsidR="00901A6D" w:rsidRDefault="00C82F96">
    <w:pPr>
      <w:pStyle w:val="Rodap"/>
    </w:pPr>
    <w:r>
      <w:t>________________________________________________________________________________</w:t>
    </w:r>
  </w:p>
  <w:p w14:paraId="51EFECD8" w14:textId="77777777" w:rsidR="00901A6D" w:rsidRDefault="00C82F9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978D4" w14:textId="77777777" w:rsidR="00C82F96" w:rsidRDefault="00C82F96">
      <w:pPr>
        <w:spacing w:after="0" w:line="240" w:lineRule="auto"/>
      </w:pPr>
      <w:r>
        <w:separator/>
      </w:r>
    </w:p>
  </w:footnote>
  <w:footnote w:type="continuationSeparator" w:id="0">
    <w:p w14:paraId="4E900D63" w14:textId="77777777" w:rsidR="00C82F96" w:rsidRDefault="00C8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1C32E" w14:textId="18584DFF" w:rsidR="00901A6D" w:rsidRDefault="00AC7148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EB4FED7" wp14:editId="4B5D08E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D577FE6" wp14:editId="20D2A6D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sz w:val="32"/>
        <w:szCs w:val="32"/>
      </w:rPr>
      <w:t xml:space="preserve">              </w:t>
    </w:r>
    <w:r w:rsidR="00C82F96">
      <w:rPr>
        <w:rFonts w:ascii="Arial Black" w:hAnsi="Arial Black"/>
        <w:sz w:val="32"/>
        <w:szCs w:val="32"/>
      </w:rPr>
      <w:t>CÂMARA MUNICIPAL DE SUMARÉ</w:t>
    </w:r>
  </w:p>
  <w:p w14:paraId="1A597C9A" w14:textId="77777777" w:rsidR="00901A6D" w:rsidRDefault="00C82F96">
    <w:pPr>
      <w:pStyle w:val="Ttulo1"/>
    </w:pPr>
    <w:r>
      <w:rPr>
        <w:sz w:val="22"/>
      </w:rPr>
      <w:t xml:space="preserve">                        ESTADO DE SÃO PAULO</w:t>
    </w:r>
  </w:p>
  <w:p w14:paraId="760DDEF5" w14:textId="77777777" w:rsidR="00901A6D" w:rsidRDefault="00C82F96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D2F53FE" w14:textId="77777777" w:rsidR="00901A6D" w:rsidRDefault="00901A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148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E198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2020-08-17T17:19:00Z</dcterms:created>
  <dcterms:modified xsi:type="dcterms:W3CDTF">2020-08-18T11:33:00Z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