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7DC6" w14:paraId="1688D28D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0DB" w14:paraId="39FA9CE1" w14:textId="698460F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F7DC6" w14:paraId="0D06BEFD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0DB" w14:paraId="50C3E81F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5F7DC6" w14:paraId="78B0E3DD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</w:p>
    <w:p w:rsidR="00D700DB" w14:paraId="5210031F" w14:textId="6C93CEA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Start w:id="1" w:name="_heading=h.gjdgxs" w:colFirst="0" w:colLast="0"/>
      <w:bookmarkStart w:id="2" w:name="_heading=h.nvls9ri8ox04" w:colFirst="0" w:colLast="0"/>
      <w:bookmarkEnd w:id="0"/>
      <w:bookmarkEnd w:id="1"/>
      <w:bookmarkEnd w:id="2"/>
      <w:r w:rsidRPr="0083566C">
        <w:rPr>
          <w:rFonts w:ascii="Arial" w:eastAsia="Arial" w:hAnsi="Arial" w:cs="Arial"/>
          <w:b/>
          <w:sz w:val="24"/>
          <w:szCs w:val="24"/>
        </w:rPr>
        <w:t>Institui no Município de Sumaré a Semana da Alimentação Saudável na Escola: "Nutrindo o Futuro", e dá outras providências.</w:t>
      </w:r>
    </w:p>
    <w:p w:rsidR="005F7DC6" w14:paraId="68A13A6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829se28cu09" w:colFirst="0" w:colLast="0"/>
      <w:bookmarkEnd w:id="3"/>
    </w:p>
    <w:p w:rsidR="00D700DB" w14:paraId="4B549EF1" w14:textId="2C4EDDD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5F7DC6" w14:paraId="53CF054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5F7DC6" w14:paraId="0AA62ACB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D700DB" w14:paraId="41EA686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5F7DC6" w14:paraId="422B5E5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C609F" w14:paraId="772A9576" w14:textId="1FE2BA5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3566C" w:rsidR="0083566C">
        <w:rPr>
          <w:rFonts w:ascii="Arial" w:eastAsia="Arial" w:hAnsi="Arial" w:cs="Arial"/>
          <w:sz w:val="24"/>
          <w:szCs w:val="24"/>
        </w:rPr>
        <w:t>Fica instituída, no Calendário Oficial da Rede Pública e Privada de Ensino do Município de Sumaré, a Semana da Alimentação Saudável na Escola: "Nutrindo o Futuro", a ser realizada anualmente na semana que compreende o dia 16 de outubro, em consonância com o Dia Mundial da Alimentação.</w:t>
      </w:r>
    </w:p>
    <w:p w:rsidR="0083566C" w14:paraId="101256C3" w14:textId="0C0C79FF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566C">
        <w:rPr>
          <w:rFonts w:ascii="Arial" w:eastAsia="Arial" w:hAnsi="Arial" w:cs="Arial"/>
          <w:b/>
          <w:bCs/>
          <w:sz w:val="24"/>
          <w:szCs w:val="24"/>
        </w:rPr>
        <w:t>Parágrafo únic</w:t>
      </w:r>
      <w:r>
        <w:rPr>
          <w:rFonts w:ascii="Arial" w:eastAsia="Arial" w:hAnsi="Arial" w:cs="Arial"/>
          <w:b/>
          <w:bCs/>
          <w:sz w:val="24"/>
          <w:szCs w:val="24"/>
        </w:rPr>
        <w:t>o.</w:t>
      </w:r>
      <w:r w:rsidRPr="0083566C">
        <w:rPr>
          <w:rFonts w:ascii="Arial" w:eastAsia="Arial" w:hAnsi="Arial" w:cs="Arial"/>
          <w:sz w:val="24"/>
          <w:szCs w:val="24"/>
        </w:rPr>
        <w:t xml:space="preserve"> As escolas e creches conveniadas com o poder público municipal deverão observar o disposto nesta Lei.</w:t>
      </w:r>
    </w:p>
    <w:p w:rsidR="00D015ED" w14:paraId="37B4DA09" w14:textId="70C495C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3566C" w:rsidR="0083566C">
        <w:rPr>
          <w:rFonts w:ascii="Arial" w:eastAsia="Arial" w:hAnsi="Arial" w:cs="Arial"/>
          <w:sz w:val="24"/>
          <w:szCs w:val="24"/>
        </w:rPr>
        <w:t>A Semana da Alimentação Saudável na Escola: "Nutrindo o Futuro" tem como objetivos primordiais:</w:t>
      </w:r>
    </w:p>
    <w:p w:rsidR="0083566C" w:rsidRPr="0083566C" w:rsidP="0083566C" w14:paraId="45CAA5C6" w14:textId="60F7F37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566C">
        <w:rPr>
          <w:rFonts w:ascii="Arial" w:eastAsia="Arial" w:hAnsi="Arial" w:cs="Arial"/>
          <w:sz w:val="24"/>
          <w:szCs w:val="24"/>
        </w:rPr>
        <w:t xml:space="preserve">I </w:t>
      </w:r>
      <w:r w:rsidRPr="0083566C">
        <w:rPr>
          <w:rFonts w:ascii="Arial" w:eastAsia="Arial" w:hAnsi="Arial" w:cs="Arial"/>
          <w:sz w:val="24"/>
          <w:szCs w:val="24"/>
        </w:rPr>
        <w:t>– Promover</w:t>
      </w:r>
      <w:r w:rsidRPr="0083566C">
        <w:rPr>
          <w:rFonts w:ascii="Arial" w:eastAsia="Arial" w:hAnsi="Arial" w:cs="Arial"/>
          <w:sz w:val="24"/>
          <w:szCs w:val="24"/>
        </w:rPr>
        <w:t xml:space="preserve"> a conscientização de toda a comunidade escolar – incluindo alunos, pais, responsáveis, educadores e funcionários – sobre a vital importância da alimentação saudável para a saúde, o desenvolvimento físico e cognitivo, e o bem-estar geral;</w:t>
      </w:r>
    </w:p>
    <w:p w:rsidR="0083566C" w:rsidRPr="0083566C" w:rsidP="0083566C" w14:paraId="4DB164F1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566C">
        <w:rPr>
          <w:rFonts w:ascii="Arial" w:eastAsia="Arial" w:hAnsi="Arial" w:cs="Arial"/>
          <w:sz w:val="24"/>
          <w:szCs w:val="24"/>
        </w:rPr>
        <w:t>II – Estimular ativamente a adoção de hábitos alimentares saudáveis, incentivando o consumo de alimentos naturais e regionais, e desencorajando o uso excessivo de alimentos ultraprocessados;</w:t>
      </w:r>
    </w:p>
    <w:p w:rsidR="0083566C" w:rsidRPr="0083566C" w:rsidP="0083566C" w14:paraId="5645EEFF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566C">
        <w:rPr>
          <w:rFonts w:ascii="Arial" w:eastAsia="Arial" w:hAnsi="Arial" w:cs="Arial"/>
          <w:sz w:val="24"/>
          <w:szCs w:val="24"/>
        </w:rPr>
        <w:t>III – Oferecer educação nutricional de forma lúdica e interativa, através de atividades pedagógicas, palestras, oficinas culinárias, degustações e outras iniciativas que despertem o interesse e incentivem a experimentação de novos sabores e texturas;</w:t>
      </w:r>
    </w:p>
    <w:p w:rsidR="0083566C" w:rsidRPr="0083566C" w:rsidP="0083566C" w14:paraId="010B8399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566C">
        <w:rPr>
          <w:rFonts w:ascii="Arial" w:eastAsia="Arial" w:hAnsi="Arial" w:cs="Arial"/>
          <w:sz w:val="24"/>
          <w:szCs w:val="24"/>
        </w:rPr>
        <w:t>IV – Fomentar o debate sobre segurança alimentar e nutricional no ambiente escolar, garantindo que as cantinas e refeitórios ofereçam refeições equilibradas e nutritivas que atendam às necessidades dos estudantes;</w:t>
      </w:r>
    </w:p>
    <w:p w:rsidR="0083566C" w:rsidRPr="0083566C" w:rsidP="0083566C" w14:paraId="31C444F2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3566C" w:rsidRPr="0083566C" w:rsidP="0083566C" w14:paraId="5195D2E1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566C">
        <w:rPr>
          <w:rFonts w:ascii="Arial" w:eastAsia="Arial" w:hAnsi="Arial" w:cs="Arial"/>
          <w:sz w:val="24"/>
          <w:szCs w:val="24"/>
        </w:rPr>
        <w:t>V – Fortalecer a participação da família no processo de construção de hábitos alimentares saudáveis, promovendo o intercâmbio de experiências e informações entre a escola e o lar;</w:t>
      </w:r>
    </w:p>
    <w:p w:rsidR="0083566C" w:rsidP="0083566C" w14:paraId="4E3CB8F9" w14:textId="3C2A2AF5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3566C">
        <w:rPr>
          <w:rFonts w:ascii="Arial" w:eastAsia="Arial" w:hAnsi="Arial" w:cs="Arial"/>
          <w:sz w:val="24"/>
          <w:szCs w:val="24"/>
        </w:rPr>
        <w:t>VI – Valorizar a agricultura familiar e a produção de alimentos orgânicos locais, incentivando a aquisição desses produtos para o fornecimento da merenda escolar, sempre que possível.</w:t>
      </w:r>
    </w:p>
    <w:p w:rsidR="00D700DB" w14:paraId="301D6303" w14:textId="509CA112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</w:t>
      </w:r>
      <w:r w:rsidR="001C6DAD">
        <w:rPr>
          <w:rFonts w:ascii="Arial" w:eastAsia="Arial" w:hAnsi="Arial" w:cs="Arial"/>
          <w:b/>
          <w:sz w:val="24"/>
          <w:szCs w:val="24"/>
        </w:rPr>
        <w:t>º</w:t>
      </w:r>
      <w:r w:rsidR="001C6DAD">
        <w:rPr>
          <w:rFonts w:ascii="Arial" w:eastAsia="Arial" w:hAnsi="Arial" w:cs="Arial"/>
          <w:sz w:val="24"/>
          <w:szCs w:val="24"/>
        </w:rPr>
        <w:t xml:space="preserve"> </w:t>
      </w:r>
      <w:r w:rsidRPr="00DE6577" w:rsidR="00DE6577">
        <w:rPr>
          <w:rFonts w:ascii="Arial" w:eastAsia="Arial" w:hAnsi="Arial" w:cs="Arial"/>
          <w:sz w:val="24"/>
          <w:szCs w:val="24"/>
        </w:rPr>
        <w:t>Durante a Semana da Alimentação Saudável na Escola: "Nutrindo o Futuro", as unidades de ensino, em colaboração com a Secretaria Municipal de Educação e a Secretaria Municipal de Saúde, poderão desenvolver as seguintes atividades, entre outras:</w:t>
      </w:r>
    </w:p>
    <w:p w:rsidR="00DE6577" w:rsidRPr="00DE6577" w:rsidP="00DE6577" w14:paraId="140C822D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I – Elaboração e distribuição de materiais educativos (como cartilhas, folders e vídeos) sobre alimentação saudável e sustentável;</w:t>
      </w:r>
    </w:p>
    <w:p w:rsidR="00DE6577" w:rsidRPr="00DE6577" w:rsidP="00DE6577" w14:paraId="4D415EA4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II – Realização de palestras e workshops com profissionais da área de nutrição, saúde, agronomia e gastronomia;</w:t>
      </w:r>
    </w:p>
    <w:p w:rsidR="00DE6577" w:rsidRPr="00DE6577" w:rsidP="00DE6577" w14:paraId="135CD8E2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III – Organização de feiras de alimentos saudáveis, com foco em produtos locais, e sessões de degustação de frutas, legumes e vegetais;</w:t>
      </w:r>
    </w:p>
    <w:p w:rsidR="00DE6577" w:rsidRPr="00DE6577" w:rsidP="00DE6577" w14:paraId="4ABDB246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IV – Criação e manutenção de hortas escolares, com atividades práticas de plantio, cultivo e colheita;</w:t>
      </w:r>
    </w:p>
    <w:p w:rsidR="00DE6577" w:rsidRPr="00DE6577" w:rsidP="00DE6577" w14:paraId="759F65AA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V – Promoção de gincanas, jogos e competições educativas com temas relacionados à nutrição, higiene alimentar e sustentabilidade;</w:t>
      </w:r>
    </w:p>
    <w:p w:rsidR="00DE6577" w:rsidRPr="00DE6577" w:rsidP="00DE6577" w14:paraId="0D18DC50" w14:textId="7777777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VI – Concursos de receitas saudáveis, incentivando a participação de alunos e suas famílias na criação de pratos nutritivos e saborosos;</w:t>
      </w:r>
    </w:p>
    <w:p w:rsidR="00DE6577" w:rsidP="00DE6577" w14:paraId="4CBF5022" w14:textId="6474E87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VII – Exibição de filmes, documentários e peças teatrais que abordem temas como alimentação, saúde, meio ambiente e consumo consciente.</w:t>
      </w:r>
    </w:p>
    <w:p w:rsidR="00D700DB" w14:paraId="726C3876" w14:textId="395134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1C6DAD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E6577" w:rsidR="00DE6577">
        <w:rPr>
          <w:rFonts w:ascii="Arial" w:eastAsia="Arial" w:hAnsi="Arial" w:cs="Arial"/>
          <w:sz w:val="24"/>
          <w:szCs w:val="24"/>
        </w:rPr>
        <w:t>O Poder Executivo Municipal, por meio das Secretarias de Educação e Saúde, poderá firmar parcerias com instituições de ensino superior, entidades da sociedade civil organizada, empresas e profissionais da área de saúde e nutrição, visando o aprimoramento e a ampliação das atividades propostas nesta Lei.</w:t>
      </w:r>
    </w:p>
    <w:p w:rsidR="00DE6577" w14:paraId="52481CC3" w14:textId="6357E04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E6577">
        <w:rPr>
          <w:rFonts w:ascii="Arial" w:eastAsia="Arial" w:hAnsi="Arial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D700DB" w14:paraId="3CBF06EC" w14:textId="776DE76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DE6577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D700DB" w14:paraId="07794F8C" w14:textId="4CF37D3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DE6577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D700DB" w14:paraId="53ED701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56F23870" w14:textId="023A0CE8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DE6577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DE6577">
        <w:rPr>
          <w:rFonts w:ascii="Arial" w:eastAsia="Arial" w:hAnsi="Arial" w:cs="Arial"/>
          <w:sz w:val="24"/>
          <w:szCs w:val="24"/>
        </w:rPr>
        <w:t>Junho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A4474E" w:rsidP="00A4474E" w14:paraId="256BF3DC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950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39770A3A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26D01B9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18BFB632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D700DB" w14:paraId="0DBD481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D700DB" w14:paraId="3182C550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E7739" w14:paraId="00D861B0" w14:textId="77777777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700DB" w:rsidP="001C6DAD" w14:paraId="08284554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DE6577" w:rsidRPr="00DE6577" w:rsidP="00DE6577" w14:paraId="3FB1A401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O presente Projeto de Lei tem como objetivo instituir, no calendário oficial do Município de Sumaré, a Semana da Alimentação Saudável na Escola: "Nutrindo o Futuro". Esta iniciativa reflete um compromisso fundamental com a saúde pública e o desenvolvimento integral de nossas crianças e adolescentes, pilares essenciais para a construção de uma sociedade mais robusta e próspera.</w:t>
      </w:r>
    </w:p>
    <w:p w:rsidR="00DE6577" w:rsidRPr="00DE6577" w:rsidP="00DE6577" w14:paraId="1CED8AB0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1C6DAD" w:rsidP="00DE6577" w14:paraId="3CD800DE" w14:textId="5FEE50FC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A importância de uma alimentação saudável na fase escolar é inegável. É nesse período que os hábitos alimentares são formados e consolidados, impactando diretamente o desempenho acadêmico, a energia para atividades físicas e, crucialmente, a prevenção de doenças crônicas não transmissíveis, como obesidade, diabetes e hipertensão, que têm crescido exponencialmente em nossa população, inclusive entre os mais jovens. Ao investir na educação nutricional agora, estamos mitigando custos futuros para o sistema de saúde e, acima de tudo, promovendo qualidade de vida.</w:t>
      </w:r>
    </w:p>
    <w:p w:rsidR="00DE6577" w:rsidP="00DE6577" w14:paraId="58DC4502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DE6577" w:rsidP="00DE6577" w14:paraId="412B8A74" w14:textId="2EE6A62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DE6577">
        <w:rPr>
          <w:rFonts w:ascii="Arial" w:eastAsia="Arial" w:hAnsi="Arial" w:cs="Arial"/>
          <w:sz w:val="24"/>
          <w:szCs w:val="24"/>
        </w:rPr>
        <w:t>Diferentemente de algumas propostas que se restringem à rede pública, a "Semana da Alimentação Saudável na Escola: Nutrindo o Futuro" alcançará todas as unidades de ensino do município, incluindo escolas e creches públicas, privadas e conveniadas. Isso garante que a mensagem de saúde e bons hábitos chegue a todas as crianças e suas famílias, sem distinção.</w:t>
      </w:r>
    </w:p>
    <w:p w:rsidR="00FB0D4E" w:rsidP="00DE6577" w14:paraId="61ABADF7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FB0D4E" w:rsidP="00DE6577" w14:paraId="6674BAFB" w14:textId="7B41CF90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FB0D4E">
        <w:rPr>
          <w:rFonts w:ascii="Arial" w:eastAsia="Arial" w:hAnsi="Arial" w:cs="Arial"/>
          <w:sz w:val="24"/>
          <w:szCs w:val="24"/>
        </w:rPr>
        <w:t>Mais do que apenas uma data no calendário, a Lei propõe uma série de atividades lúdicas, interativas e educativas, como oficinas culinárias, feiras de alimentos, hortas escolares e concursos de receitas. Nosso objetivo é ir além da informação, incentivando a participação ativa de alunos, pais, educadores e toda a comunidade escolar na construção de um ambiente alimentar mais saudável e consciente.</w:t>
      </w:r>
    </w:p>
    <w:p w:rsidR="00FB0D4E" w:rsidP="00DE6577" w14:paraId="2903A917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DE6577" w:rsidP="00DE6577" w14:paraId="28E22CD4" w14:textId="7C715DF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projeto de lei </w:t>
      </w:r>
      <w:r w:rsidR="005F7DC6">
        <w:rPr>
          <w:rFonts w:ascii="Arial" w:eastAsia="Arial" w:hAnsi="Arial" w:cs="Arial"/>
          <w:sz w:val="24"/>
          <w:szCs w:val="24"/>
        </w:rPr>
        <w:t xml:space="preserve">prevê </w:t>
      </w:r>
      <w:r w:rsidRPr="00FB0D4E">
        <w:rPr>
          <w:rFonts w:ascii="Arial" w:eastAsia="Arial" w:hAnsi="Arial" w:cs="Arial"/>
          <w:sz w:val="24"/>
          <w:szCs w:val="24"/>
        </w:rPr>
        <w:t>colaborações com instituições e profissionais para otimizar recursos e ampliar o impacto das ações.</w:t>
      </w:r>
    </w:p>
    <w:p w:rsidR="00DE6577" w:rsidP="00DE6577" w14:paraId="7F5552D8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5F7DC6" w:rsidRPr="005F7DC6" w:rsidP="005F7DC6" w14:paraId="498D742B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5F7DC6">
        <w:rPr>
          <w:rFonts w:ascii="Arial" w:eastAsia="Arial" w:hAnsi="Arial" w:cs="Arial"/>
          <w:sz w:val="24"/>
          <w:szCs w:val="24"/>
        </w:rPr>
        <w:t xml:space="preserve">Ao aprovar esta lei, estaremos investindo diretamente na </w:t>
      </w:r>
      <w:r w:rsidRPr="005F7DC6">
        <w:rPr>
          <w:rFonts w:ascii="Arial" w:eastAsia="Arial" w:hAnsi="Arial" w:cs="Arial"/>
          <w:b/>
          <w:bCs/>
          <w:sz w:val="24"/>
          <w:szCs w:val="24"/>
        </w:rPr>
        <w:t>saúde e no futuro de Sumaré</w:t>
      </w:r>
      <w:r w:rsidRPr="005F7DC6">
        <w:rPr>
          <w:rFonts w:ascii="Arial" w:eastAsia="Arial" w:hAnsi="Arial" w:cs="Arial"/>
          <w:sz w:val="24"/>
          <w:szCs w:val="24"/>
        </w:rPr>
        <w:t>, construindo uma geração mais saudável e consciente.</w:t>
      </w:r>
    </w:p>
    <w:p w:rsidR="005F7DC6" w:rsidP="005F7DC6" w14:paraId="19B485EE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5F7DC6" w:rsidP="005F7DC6" w14:paraId="175F8B7A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976ACA">
        <w:rPr>
          <w:rFonts w:ascii="Arial" w:eastAsia="Arial" w:hAnsi="Arial" w:cs="Arial"/>
          <w:sz w:val="24"/>
          <w:szCs w:val="24"/>
        </w:rPr>
        <w:t>Contamos com o apoio dos nobres pares para a aprovação desta importante medida</w:t>
      </w:r>
      <w:r>
        <w:rPr>
          <w:rFonts w:ascii="Arial" w:eastAsia="Arial" w:hAnsi="Arial" w:cs="Arial"/>
          <w:sz w:val="24"/>
          <w:szCs w:val="24"/>
        </w:rPr>
        <w:t>.</w:t>
      </w:r>
    </w:p>
    <w:p w:rsidR="005F7DC6" w:rsidRPr="005F7DC6" w:rsidP="005F7DC6" w14:paraId="52AE7CCC" w14:textId="2863CA95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39536F38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50DE8B0A" w14:textId="28CAC393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DE6577">
        <w:rPr>
          <w:rFonts w:ascii="Arial" w:eastAsia="Arial" w:hAnsi="Arial" w:cs="Arial"/>
          <w:sz w:val="24"/>
          <w:szCs w:val="24"/>
        </w:rPr>
        <w:t xml:space="preserve">09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DE6577">
        <w:rPr>
          <w:rFonts w:ascii="Arial" w:eastAsia="Arial" w:hAnsi="Arial" w:cs="Arial"/>
          <w:sz w:val="24"/>
          <w:szCs w:val="24"/>
        </w:rPr>
        <w:t>Junho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D700DB" w14:paraId="0488D45B" w14:textId="77777777">
      <w:pPr>
        <w:jc w:val="center"/>
      </w:pPr>
    </w:p>
    <w:p w:rsidR="00A4474E" w:rsidP="00A4474E" w14:paraId="1B3E18E5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869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384DC2D0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1A37733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RPr="005F7DC6" w:rsidP="005F7DC6" w14:paraId="71191F8F" w14:textId="7709FF46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450E221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3znysh7" w:colFirst="0" w:colLast="0"/>
  <w:bookmarkEnd w:id="4"/>
  <w:p w:rsidR="00D700DB" w14:paraId="7F5E5A0F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61151544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80988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61B1DD5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3C027BA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6A700B2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294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02DF7FE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7045E20E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0847C38D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729236B5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1CC46071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0ED4A621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00A17"/>
    <w:rsid w:val="001C6DAD"/>
    <w:rsid w:val="003C4E5F"/>
    <w:rsid w:val="005F7DC6"/>
    <w:rsid w:val="00685E7C"/>
    <w:rsid w:val="00774976"/>
    <w:rsid w:val="008070C3"/>
    <w:rsid w:val="0083566C"/>
    <w:rsid w:val="00976ACA"/>
    <w:rsid w:val="00A4474E"/>
    <w:rsid w:val="00AE7739"/>
    <w:rsid w:val="00B463BE"/>
    <w:rsid w:val="00BA5DCA"/>
    <w:rsid w:val="00BB1064"/>
    <w:rsid w:val="00D015ED"/>
    <w:rsid w:val="00D700DB"/>
    <w:rsid w:val="00DC609F"/>
    <w:rsid w:val="00DE6577"/>
    <w:rsid w:val="00FB0D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2025-03-10T15:18:00Z</cp:lastPrinted>
  <dcterms:created xsi:type="dcterms:W3CDTF">2025-06-09T15:24:00Z</dcterms:created>
  <dcterms:modified xsi:type="dcterms:W3CDTF">2025-06-09T15:24:00Z</dcterms:modified>
</cp:coreProperties>
</file>