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das atividades de carga e descarga no Município de Sumaré, visando equilibrar os interesses do comércio local com a necessidade de organização do trânsito e preservação da mobilidade urban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