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68FD1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9861FE">
        <w:rPr>
          <w:sz w:val="24"/>
        </w:rPr>
        <w:t xml:space="preserve">sinalização de solo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7482D">
        <w:rPr>
          <w:sz w:val="24"/>
        </w:rPr>
        <w:t>Rua</w:t>
      </w:r>
      <w:r w:rsidR="00537BDF">
        <w:rPr>
          <w:sz w:val="24"/>
        </w:rPr>
        <w:t xml:space="preserve"> Gumercindo de Couto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2D2F20">
        <w:rPr>
          <w:sz w:val="24"/>
        </w:rPr>
        <w:t xml:space="preserve"> 151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57482D">
        <w:rPr>
          <w:sz w:val="24"/>
        </w:rPr>
        <w:t>São Judas Tadeu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4F18FCB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94A9E">
        <w:rPr>
          <w:sz w:val="24"/>
        </w:rPr>
        <w:t>06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A121-9352-4D2C-9E23-3982DF77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2025-06-09T13:37:00Z</dcterms:created>
  <dcterms:modified xsi:type="dcterms:W3CDTF">2025-06-09T13:37:00Z</dcterms:modified>
</cp:coreProperties>
</file>