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02FD6252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4167A">
        <w:rPr>
          <w:rFonts w:ascii="Tahoma" w:hAnsi="Tahoma" w:cs="Tahoma"/>
          <w:b/>
          <w:bCs/>
          <w:sz w:val="24"/>
          <w:szCs w:val="24"/>
        </w:rPr>
        <w:t xml:space="preserve">Reparo da pavimentação asfáltica da Rua Roberto </w:t>
      </w:r>
      <w:r w:rsidRPr="0074167A">
        <w:rPr>
          <w:rFonts w:ascii="Tahoma" w:hAnsi="Tahoma" w:cs="Tahoma"/>
          <w:b/>
          <w:bCs/>
          <w:sz w:val="24"/>
          <w:szCs w:val="24"/>
        </w:rPr>
        <w:t>Riston</w:t>
      </w:r>
      <w:r w:rsidRPr="0074167A">
        <w:rPr>
          <w:rFonts w:ascii="Tahoma" w:hAnsi="Tahoma" w:cs="Tahoma"/>
          <w:b/>
          <w:bCs/>
          <w:sz w:val="24"/>
          <w:szCs w:val="24"/>
        </w:rPr>
        <w:t xml:space="preserve"> Vaughan, 82, Vila Santa Terezinha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0062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67A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4E1D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2025-06-09T15:13:00Z</dcterms:created>
  <dcterms:modified xsi:type="dcterms:W3CDTF">2025-06-09T15:13:00Z</dcterms:modified>
</cp:coreProperties>
</file>