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474 -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474 - Parque das Nações.</w:t>
      </w:r>
    </w:p>
    <w:p w:rsidR="00000000" w:rsidRPr="00000000" w:rsidP="00000000" w14:paraId="00000006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local está em andamento a implantação de um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novo estabelecimento comercial (adega)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cujo projeto arquitetônico já foi desenvolvido. Conforme exigências da Prefeitura, será necessária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disponibilização de área frontal destinada a estacionamento de veículos</w:t>
      </w:r>
      <w:r w:rsidRPr="00000000">
        <w:rPr>
          <w:rFonts w:ascii="Arial" w:eastAsia="Arial" w:hAnsi="Arial" w:cs="Arial"/>
          <w:sz w:val="24"/>
          <w:szCs w:val="24"/>
          <w:rtl w:val="0"/>
        </w:rPr>
        <w:t>, de modo a atender às normas de acessibilidade e funcionalidade do comércio.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Contudo, a presença da árvore inviabiliza a criação de vagas suficientes, pois ocupa espaço central na calçada e impede a parada adequada de pelo menos três veículos.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a remoção seja avaliada pelo setor responsável, observando os critérios técnicos e ambientais, e autorizada conforme a legislação vigente. Aproveito a oportunidade para reiterar meus votos de elevada estima e consideração.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junho de 2025.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896392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7260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77346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23339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483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0966517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88787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951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