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2C7478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Rua </w:t>
      </w:r>
      <w:r w:rsidRPr="009058BF" w:rsidR="009058BF">
        <w:rPr>
          <w:rFonts w:ascii="Bookman Old Style" w:hAnsi="Bookman Old Style" w:cs="Arial"/>
          <w:sz w:val="24"/>
          <w:szCs w:val="24"/>
        </w:rPr>
        <w:t>Quirílio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 Ravagnani</w:t>
      </w:r>
      <w:r w:rsidR="009058BF">
        <w:rPr>
          <w:rFonts w:ascii="Bookman Old Style" w:hAnsi="Bookman Old Style" w:cs="Arial"/>
          <w:sz w:val="24"/>
          <w:szCs w:val="24"/>
        </w:rPr>
        <w:t>, no Jardim São Domingos.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4C0202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F907C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4866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210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2480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2025-06-09T14:01:00Z</dcterms:created>
  <dcterms:modified xsi:type="dcterms:W3CDTF">2025-06-09T14:01:00Z</dcterms:modified>
</cp:coreProperties>
</file>