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9B9874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7E7C5F">
        <w:rPr>
          <w:sz w:val="28"/>
          <w:szCs w:val="28"/>
        </w:rPr>
        <w:t xml:space="preserve">operação tapa buraco na Rua </w:t>
      </w:r>
      <w:r w:rsidR="006B46AA">
        <w:rPr>
          <w:sz w:val="28"/>
          <w:szCs w:val="28"/>
        </w:rPr>
        <w:t>Vicente Teixeira de Souza, 188</w:t>
      </w:r>
      <w:r w:rsidR="007E7C5F">
        <w:rPr>
          <w:sz w:val="28"/>
          <w:szCs w:val="28"/>
        </w:rPr>
        <w:t xml:space="preserve"> </w:t>
      </w:r>
      <w:r w:rsidR="003D2CE4">
        <w:rPr>
          <w:sz w:val="28"/>
          <w:szCs w:val="28"/>
        </w:rPr>
        <w:t>– Jardim Danúbio Azul.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954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C18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2025-06-09T13:49:00Z</cp:lastPrinted>
  <dcterms:created xsi:type="dcterms:W3CDTF">2025-06-09T13:50:00Z</dcterms:created>
  <dcterms:modified xsi:type="dcterms:W3CDTF">2025-06-09T13:50:00Z</dcterms:modified>
</cp:coreProperties>
</file>