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Programa “Escola Bilíngue” na Rede Municipal de Educação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