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535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CONCESSÃO DE AUSÊNCIA JUSTIFICADA AOS SERVIDORES MUNICIPAIS DE SUMARÉ QUE REALIZAREM EXAMES DE PREVENÇÃO AO CÂNCER DE PRÓSTATA E DÁ OUTRAS PROVIDÊNCIAS.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Allan Sangalli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pStyle w:val="Heading31"/>
        <w:tabs>
          <w:tab w:val="left" w:pos="567"/>
        </w:tabs>
        <w:spacing w:before="240" w:after="240"/>
        <w:jc w:val="both"/>
        <w:rPr>
          <w:rFonts w:ascii="Arial" w:eastAsia="Arial" w:hAnsi="Arial" w:cs="Arial"/>
          <w:b w:val="0"/>
          <w:sz w:val="24"/>
          <w:szCs w:val="24"/>
        </w:rPr>
      </w:pPr>
      <w:bookmarkStart w:id="2" w:name="_heading=h.2cwfw19oi5d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Aos servidores públicos municipais de Sumaré com 40 anos ou mais é concedido o direito à ausência justificada de até </w:t>
      </w:r>
      <w:r w:rsidRPr="00000000">
        <w:rPr>
          <w:rFonts w:ascii="Arial" w:eastAsia="Arial" w:hAnsi="Arial" w:cs="Arial"/>
          <w:sz w:val="24"/>
          <w:szCs w:val="24"/>
          <w:rtl w:val="0"/>
        </w:rPr>
        <w:t>3 (três) dias por ano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pela realização de exames de prevenção ao </w:t>
      </w:r>
      <w:r w:rsidRPr="00000000">
        <w:rPr>
          <w:rFonts w:ascii="Arial" w:eastAsia="Arial" w:hAnsi="Arial" w:cs="Arial"/>
          <w:sz w:val="24"/>
          <w:szCs w:val="24"/>
          <w:rtl w:val="0"/>
        </w:rPr>
        <w:t>câncer de próstata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>, sem qualquer prejuízo à remuneração.</w:t>
      </w:r>
    </w:p>
    <w:p w:rsidR="00000000" w:rsidRPr="00000000" w:rsidP="00000000" w14:paraId="00000009">
      <w:pPr>
        <w:pStyle w:val="Heading31"/>
        <w:tabs>
          <w:tab w:val="left" w:pos="567"/>
        </w:tabs>
        <w:spacing w:before="240" w:after="240"/>
        <w:jc w:val="both"/>
        <w:rPr>
          <w:rFonts w:ascii="Arial" w:eastAsia="Arial" w:hAnsi="Arial" w:cs="Arial"/>
          <w:b w:val="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Estão incluídos no benefício os servidores concursados, comissionados e contratados, incluídos os membros da Polícia Municipal.</w:t>
      </w:r>
    </w:p>
    <w:p w:rsidR="00000000" w:rsidRPr="00000000" w:rsidP="00000000" w14:paraId="0000000A">
      <w:pPr>
        <w:pStyle w:val="Heading31"/>
        <w:tabs>
          <w:tab w:val="left" w:pos="567"/>
        </w:tabs>
        <w:spacing w:before="240" w:after="240"/>
        <w:jc w:val="both"/>
        <w:rPr>
          <w:rFonts w:ascii="Arial" w:eastAsia="Arial" w:hAnsi="Arial" w:cs="Arial"/>
          <w:b w:val="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A ausência justificada será concedida mediante apresentação de atestado ou declaração médica que comprove a realização dos exames preventivos.</w:t>
      </w:r>
    </w:p>
    <w:p w:rsidR="00000000" w:rsidRPr="00000000" w:rsidP="00000000" w14:paraId="0000000B">
      <w:pPr>
        <w:pStyle w:val="Heading31"/>
        <w:tabs>
          <w:tab w:val="left" w:pos="567"/>
        </w:tabs>
        <w:spacing w:before="240" w:after="240"/>
        <w:jc w:val="both"/>
        <w:rPr>
          <w:rFonts w:ascii="Arial" w:eastAsia="Arial" w:hAnsi="Arial" w:cs="Arial"/>
          <w:b w:val="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A data para usufruir do benefício deverá ser previamente acordada com a chefia imediata, com antecedência mínima de 5 (cinco) dias úteis, salvo em casos de urgência médica devidamente justificada.</w:t>
      </w:r>
    </w:p>
    <w:p w:rsidR="00000000" w:rsidRPr="00000000" w:rsidP="00000000" w14:paraId="0000000C">
      <w:pPr>
        <w:pStyle w:val="Heading31"/>
        <w:tabs>
          <w:tab w:val="left" w:pos="567"/>
        </w:tabs>
        <w:spacing w:before="240" w:after="240"/>
        <w:jc w:val="both"/>
        <w:rPr>
          <w:rFonts w:ascii="Arial" w:eastAsia="Arial" w:hAnsi="Arial" w:cs="Arial"/>
          <w:b w:val="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O poder Executivo poderá regulamentar esta Lei, no que couber, no prazo máximo de 90 (noventa) dias contados da data de sua publicação.</w:t>
      </w:r>
    </w:p>
    <w:p w:rsidR="00000000" w:rsidRPr="00000000" w:rsidP="00000000" w14:paraId="0000000D">
      <w:pPr>
        <w:pStyle w:val="Heading31"/>
        <w:tabs>
          <w:tab w:val="left" w:pos="567"/>
        </w:tabs>
        <w:spacing w:before="240" w:after="240"/>
        <w:jc w:val="both"/>
        <w:rPr>
          <w:rFonts w:ascii="Arial" w:eastAsia="Arial" w:hAnsi="Arial" w:cs="Arial"/>
          <w:b w:val="0"/>
          <w:sz w:val="24"/>
          <w:szCs w:val="24"/>
        </w:rPr>
      </w:pPr>
      <w:bookmarkStart w:id="3" w:name="_heading=h.jua3seyixazs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b w:val="0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0E">
      <w:pPr>
        <w:pStyle w:val="Heading31"/>
        <w:tabs>
          <w:tab w:val="left" w:pos="567"/>
        </w:tabs>
        <w:spacing w:before="280" w:after="80"/>
        <w:jc w:val="both"/>
        <w:rPr>
          <w:rFonts w:ascii="Arial" w:eastAsia="Arial" w:hAnsi="Arial" w:cs="Arial"/>
          <w:b w:val="0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1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câncer de próstata está entre os tipos mais comuns no Brasil e no mundo, afetando milhares de pessoas anualmente. A detecção precoce dessa doença é fundamental para aumentar as chances de tratamento eficaz e reduzir a mortalidade, mas, infelizmente, muitos ainda deixam de realizar exames preventivos por medo, preconceito ou até mesmo por dificuldades em conciliar a rotina de trabalho com os cuidados com a saúde.</w:t>
      </w:r>
    </w:p>
    <w:p w:rsidR="00000000" w:rsidRPr="00000000" w:rsidP="00000000" w14:paraId="00000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câncer de próstata, o segundo mais comum entre os homens, enfrenta um grande obstáculo: a resistência masculina em realizar os exames preventivos, seja por tabu, desinformação ou receio do procedimento.</w:t>
      </w:r>
    </w:p>
    <w:p w:rsidR="00000000" w:rsidRPr="00000000" w:rsidP="00000000" w14:paraId="000000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desse cenário, esta lei tem o objetivo de incentivar os servidores municipais a realizarem seus exames preventivos, garantindo a eles até três dias de ausência justificada por ano, sem impacto financeiro. Ao permitir que os servidores realizem esses exames sem preocupações com prejuízos no trabalho, a iniciativa contribui para a saúde da população, reduz custos futuros para o sistema público de saúde e promove um ambiente de conscientização e prevenção.</w:t>
      </w:r>
    </w:p>
    <w:p w:rsidR="00000000" w:rsidRPr="00000000" w:rsidP="00000000" w14:paraId="00000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relevância do tema, solicito o apoio dos nobres pares para a aprovação deste Projeto de Lei.</w:t>
      </w:r>
    </w:p>
    <w:p w:rsidR="00000000" w:rsidRPr="00000000" w:rsidP="00000000" w14:paraId="0000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junho de 2025.</w:t>
      </w:r>
    </w:p>
    <w:p w:rsidR="00000000" w:rsidRPr="00000000" w:rsidP="00000000" w14:paraId="00000024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1839440</wp:posOffset>
            </wp:positionH>
            <wp:positionV relativeFrom="paragraph">
              <wp:posOffset>28575</wp:posOffset>
            </wp:positionV>
            <wp:extent cx="2174240" cy="932180"/>
            <wp:effectExtent l="0" t="0" r="0" b="0"/>
            <wp:wrapSquare wrapText="bothSides"/>
            <wp:docPr id="169909327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10394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26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28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2A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C">
    <w:bookmarkStart w:id="4" w:name="_heading=h.3znysh7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101600"/>
              <wp:effectExtent l="0" t="0" r="0" b="0"/>
              <wp:wrapNone/>
              <wp:docPr id="169909326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101600"/>
              <wp:effectExtent l="0" t="0" r="0" b="0"/>
              <wp:wrapNone/>
              <wp:docPr id="21033680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227632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5927" cy="10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r w:rsidRPr="00000000">
      <w:drawing>
        <wp:inline distT="0" distB="0" distL="0" distR="0">
          <wp:extent cx="1526058" cy="534121"/>
          <wp:effectExtent l="0" t="0" r="0" b="0"/>
          <wp:docPr id="1699093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6809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26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81821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5081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"/>
  </w:style>
  <w:style w:type="paragraph" w:customStyle="1" w:styleId="Heading12">
    <w:name w:val="Heading 1_2"/>
    <w:basedOn w:val="Normal01"/>
    <w:next w:val="Normal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1"/>
    <w:next w:val="Normal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1"/>
    <w:next w:val="Normal0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1"/>
    <w:next w:val="Normal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1"/>
    <w:next w:val="Normal01"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1"/>
    <w:next w:val="Normal0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_0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0">
    <w:name w:val="Heading 1_0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0">
    <w:name w:val="Heading 2_0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0">
    <w:name w:val="Heading 3_0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0">
    <w:name w:val="Heading 4_0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0">
    <w:name w:val="Heading 5_0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0">
    <w:name w:val="Heading 6_0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0">
    <w:name w:val="Title_0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0D4195"/>
  </w:style>
  <w:style w:type="paragraph" w:customStyle="1" w:styleId="Heading110">
    <w:name w:val="Heading 1_1_0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0">
    <w:name w:val="Heading 2_1_0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0">
    <w:name w:val="Heading 3_1_0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0">
    <w:name w:val="Heading 4_1_0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0">
    <w:name w:val="Heading 5_1_0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0">
    <w:name w:val="Heading 6_1_0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0">
    <w:name w:val="Title_1_0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1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1"/>
    <w:next w:val="Normal0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">
    <w:name w:val="Subtitle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4">
    <w:name w:val="Subtitle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heyYwgNsu+8GguVyqc/NCibAQ==">CgMxLjAyCGguZ2pkZ3hzMg5oLmo4MjlzZTI4Y3UwOTINaC4yY3dmdzE5b2k1ZDINaC4yY3dmdzE5b2k1ZDINaC4yY3dmdzE5b2k1ZDINaC4yY3dmdzE5b2k1ZDINaC4yY3dmdzE5b2k1ZDIOaC5qdWEzc2V5aXhhenMyDWguMmN3ZncxOW9pNWQyCWguM3pueXNoNzgAciExWXdya1Q4ejktN3NsWmVuZGVRVWJOOG9KbjVJcWFlWE4=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