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309/2025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GERALDO MEDEIROS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obrigatoriedade de instalação e utilização de sistema de sinalização audiovisual para orientação de pontos de parada nos veículos de transporte público coletivo do Município de Sumaré, destinados a pessoas com deficiência visual, auditiva e demais interessados.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