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45212" w:rsidRPr="0042148E" w:rsidP="00345212" w14:paraId="2087E354" w14:textId="77131C49">
      <w:pPr>
        <w:spacing w:after="120" w:line="240" w:lineRule="auto"/>
        <w:jc w:val="center"/>
        <w:rPr>
          <w:rFonts w:ascii="Arial" w:eastAsia="Times New Roman" w:hAnsi="Arial" w:cs="Arial"/>
          <w:b/>
          <w:bCs/>
          <w:sz w:val="24"/>
          <w:szCs w:val="24"/>
        </w:rPr>
      </w:pPr>
      <w:bookmarkStart w:id="0" w:name="_Hlk181276361"/>
      <w:permStart w:id="1" w:edGrp="everyone"/>
      <w:r w:rsidRPr="0042148E">
        <w:rPr>
          <w:rFonts w:ascii="Arial" w:eastAsia="Times New Roman" w:hAnsi="Arial" w:cs="Arial"/>
          <w:b/>
          <w:bCs/>
          <w:sz w:val="24"/>
          <w:szCs w:val="24"/>
        </w:rPr>
        <w:t xml:space="preserve">PROJETO DE LEI </w:t>
      </w:r>
      <w:r w:rsidRPr="0042148E">
        <w:rPr>
          <w:rFonts w:ascii="Arial" w:eastAsia="Times New Roman" w:hAnsi="Arial" w:cs="Arial"/>
          <w:b/>
          <w:bCs/>
          <w:sz w:val="24"/>
          <w:szCs w:val="24"/>
        </w:rPr>
        <w:t>N°</w:t>
      </w:r>
      <w:r w:rsidRPr="0042148E" w:rsidR="00EC0DF9">
        <w:rPr>
          <w:rFonts w:ascii="Arial" w:eastAsia="Times New Roman" w:hAnsi="Arial" w:cs="Arial"/>
          <w:b/>
          <w:bCs/>
          <w:sz w:val="24"/>
          <w:szCs w:val="24"/>
        </w:rPr>
        <w:t xml:space="preserve"> </w:t>
      </w:r>
      <w:r w:rsidRPr="0042148E">
        <w:rPr>
          <w:rFonts w:ascii="Arial" w:eastAsia="Times New Roman" w:hAnsi="Arial" w:cs="Arial"/>
          <w:b/>
          <w:bCs/>
          <w:sz w:val="24"/>
          <w:szCs w:val="24"/>
        </w:rPr>
        <w:t xml:space="preserve">_______ </w:t>
      </w:r>
      <w:r w:rsidRPr="0042148E" w:rsidR="007C55D9">
        <w:rPr>
          <w:rFonts w:ascii="Arial" w:eastAsia="Times New Roman" w:hAnsi="Arial" w:cs="Arial"/>
          <w:b/>
          <w:bCs/>
          <w:sz w:val="24"/>
          <w:szCs w:val="24"/>
        </w:rPr>
        <w:t xml:space="preserve">de </w:t>
      </w:r>
      <w:r w:rsidRPr="0042148E">
        <w:rPr>
          <w:rFonts w:ascii="Arial" w:eastAsia="Times New Roman" w:hAnsi="Arial" w:cs="Arial"/>
          <w:b/>
          <w:bCs/>
          <w:sz w:val="24"/>
          <w:szCs w:val="24"/>
        </w:rPr>
        <w:t>___</w:t>
      </w:r>
      <w:r w:rsidRPr="0042148E" w:rsidR="00E57AD3">
        <w:rPr>
          <w:rFonts w:ascii="Arial" w:eastAsia="Times New Roman" w:hAnsi="Arial" w:cs="Arial"/>
          <w:b/>
          <w:bCs/>
          <w:sz w:val="24"/>
          <w:szCs w:val="24"/>
        </w:rPr>
        <w:t>__</w:t>
      </w:r>
      <w:r w:rsidRPr="0042148E">
        <w:rPr>
          <w:rFonts w:ascii="Arial" w:eastAsia="Times New Roman" w:hAnsi="Arial" w:cs="Arial"/>
          <w:b/>
          <w:bCs/>
          <w:sz w:val="24"/>
          <w:szCs w:val="24"/>
        </w:rPr>
        <w:t xml:space="preserve"> </w:t>
      </w:r>
      <w:r w:rsidR="00826E51">
        <w:rPr>
          <w:rFonts w:ascii="Arial" w:eastAsia="Times New Roman" w:hAnsi="Arial" w:cs="Arial"/>
          <w:b/>
          <w:bCs/>
          <w:sz w:val="24"/>
          <w:szCs w:val="24"/>
        </w:rPr>
        <w:t>de</w:t>
      </w:r>
      <w:r w:rsidRPr="0042148E">
        <w:rPr>
          <w:rFonts w:ascii="Arial" w:eastAsia="Times New Roman" w:hAnsi="Arial" w:cs="Arial"/>
          <w:b/>
          <w:bCs/>
          <w:sz w:val="24"/>
          <w:szCs w:val="24"/>
        </w:rPr>
        <w:t xml:space="preserve"> </w:t>
      </w:r>
      <w:r w:rsidRPr="0042148E">
        <w:rPr>
          <w:rFonts w:ascii="Arial" w:eastAsia="Times New Roman" w:hAnsi="Arial" w:cs="Arial"/>
          <w:b/>
          <w:bCs/>
          <w:sz w:val="24"/>
          <w:szCs w:val="24"/>
        </w:rPr>
        <w:t>202</w:t>
      </w:r>
      <w:r w:rsidRPr="0042148E">
        <w:rPr>
          <w:rFonts w:ascii="Arial" w:eastAsia="Times New Roman" w:hAnsi="Arial" w:cs="Arial"/>
          <w:b/>
          <w:bCs/>
          <w:sz w:val="24"/>
          <w:szCs w:val="24"/>
        </w:rPr>
        <w:t>5</w:t>
      </w:r>
    </w:p>
    <w:p w:rsidR="00345212" w:rsidRPr="0042148E" w:rsidP="00345212" w14:paraId="1828C45E" w14:textId="77777777">
      <w:pPr>
        <w:spacing w:after="120" w:line="240" w:lineRule="auto"/>
        <w:jc w:val="center"/>
        <w:rPr>
          <w:rFonts w:ascii="Arial" w:eastAsia="Times New Roman" w:hAnsi="Arial" w:cs="Arial"/>
          <w:sz w:val="24"/>
          <w:szCs w:val="24"/>
        </w:rPr>
      </w:pPr>
    </w:p>
    <w:p w:rsidR="00EC0DF9" w:rsidRPr="0042148E" w:rsidP="0065558A" w14:paraId="121C5053" w14:textId="66EE71F0">
      <w:pPr>
        <w:spacing w:after="120" w:line="240" w:lineRule="auto"/>
        <w:ind w:left="4395" w:right="37"/>
        <w:jc w:val="both"/>
        <w:rPr>
          <w:rFonts w:ascii="Arial" w:eastAsia="Times New Roman" w:hAnsi="Arial" w:cs="Arial"/>
          <w:sz w:val="24"/>
          <w:szCs w:val="24"/>
        </w:rPr>
      </w:pPr>
      <w:r w:rsidRPr="0042148E">
        <w:rPr>
          <w:rFonts w:ascii="Arial" w:eastAsia="Times New Roman" w:hAnsi="Arial" w:cs="Arial"/>
          <w:sz w:val="24"/>
          <w:szCs w:val="24"/>
        </w:rPr>
        <w:t>“</w:t>
      </w:r>
      <w:r w:rsidRPr="001F14F4" w:rsidR="001F14F4">
        <w:rPr>
          <w:rFonts w:ascii="Arial" w:eastAsia="Times New Roman" w:hAnsi="Arial" w:cs="Arial"/>
          <w:sz w:val="24"/>
          <w:szCs w:val="24"/>
        </w:rPr>
        <w:t>Autoriza a presença de um</w:t>
      </w:r>
      <w:r w:rsidR="00884145">
        <w:rPr>
          <w:rFonts w:ascii="Arial" w:eastAsia="Times New Roman" w:hAnsi="Arial" w:cs="Arial"/>
          <w:sz w:val="24"/>
          <w:szCs w:val="24"/>
        </w:rPr>
        <w:t xml:space="preserve"> profissional</w:t>
      </w:r>
      <w:r w:rsidRPr="001F14F4" w:rsidR="001F14F4">
        <w:rPr>
          <w:rFonts w:ascii="Arial" w:eastAsia="Times New Roman" w:hAnsi="Arial" w:cs="Arial"/>
          <w:sz w:val="24"/>
          <w:szCs w:val="24"/>
        </w:rPr>
        <w:t xml:space="preserve"> nutricionista em cada região administrativa do município e dá outras providências</w:t>
      </w:r>
      <w:r w:rsidRPr="0042148E" w:rsidR="00E73D39">
        <w:rPr>
          <w:rFonts w:ascii="Arial" w:eastAsia="Times New Roman" w:hAnsi="Arial" w:cs="Arial"/>
          <w:sz w:val="24"/>
          <w:szCs w:val="24"/>
        </w:rPr>
        <w:t>.</w:t>
      </w:r>
      <w:r w:rsidRPr="0042148E">
        <w:rPr>
          <w:rFonts w:ascii="Arial" w:eastAsia="Times New Roman" w:hAnsi="Arial" w:cs="Arial"/>
          <w:sz w:val="24"/>
          <w:szCs w:val="24"/>
        </w:rPr>
        <w:t>”</w:t>
      </w:r>
    </w:p>
    <w:p w:rsidR="00345212" w:rsidRPr="0042148E" w:rsidP="00345212" w14:paraId="3A323762" w14:textId="6F92EF9D">
      <w:pPr>
        <w:spacing w:after="120" w:line="240" w:lineRule="auto"/>
        <w:ind w:left="3540" w:right="37"/>
        <w:jc w:val="right"/>
        <w:rPr>
          <w:rFonts w:ascii="Arial" w:eastAsia="Times New Roman" w:hAnsi="Arial" w:cs="Arial"/>
          <w:sz w:val="24"/>
          <w:szCs w:val="24"/>
        </w:rPr>
      </w:pPr>
      <w:r w:rsidRPr="0042148E">
        <w:rPr>
          <w:rFonts w:ascii="Arial" w:eastAsia="Times New Roman" w:hAnsi="Arial" w:cs="Arial"/>
          <w:b/>
          <w:bCs/>
          <w:sz w:val="24"/>
          <w:szCs w:val="24"/>
        </w:rPr>
        <w:t xml:space="preserve">Autor: Vereador </w:t>
      </w:r>
      <w:r w:rsidRPr="0042148E" w:rsidR="00F12AAD">
        <w:rPr>
          <w:rFonts w:ascii="Arial" w:eastAsia="Times New Roman" w:hAnsi="Arial" w:cs="Arial"/>
          <w:b/>
          <w:bCs/>
          <w:sz w:val="24"/>
          <w:szCs w:val="24"/>
        </w:rPr>
        <w:t>GERALDO MEDEIROS</w:t>
      </w:r>
    </w:p>
    <w:p w:rsidR="00345212" w:rsidRPr="0042148E" w:rsidP="00345212" w14:paraId="338389D6" w14:textId="77777777">
      <w:pPr>
        <w:spacing w:after="120" w:line="240" w:lineRule="auto"/>
        <w:jc w:val="right"/>
        <w:rPr>
          <w:rFonts w:ascii="Arial" w:eastAsia="Times New Roman" w:hAnsi="Arial" w:cs="Arial"/>
          <w:sz w:val="24"/>
          <w:szCs w:val="24"/>
        </w:rPr>
      </w:pPr>
      <w:r w:rsidRPr="0042148E">
        <w:rPr>
          <w:rFonts w:ascii="Arial" w:eastAsia="Times New Roman" w:hAnsi="Arial" w:cs="Arial"/>
          <w:sz w:val="24"/>
          <w:szCs w:val="24"/>
        </w:rPr>
        <w:t> </w:t>
      </w:r>
      <w:r w:rsidRPr="0042148E">
        <w:rPr>
          <w:rFonts w:ascii="Arial" w:eastAsia="Times New Roman" w:hAnsi="Arial" w:cs="Arial"/>
          <w:sz w:val="24"/>
          <w:szCs w:val="24"/>
        </w:rPr>
        <w:tab/>
        <w:t> </w:t>
      </w:r>
    </w:p>
    <w:p w:rsidR="00345212" w:rsidRPr="0042148E" w:rsidP="00345212" w14:paraId="584BAB69" w14:textId="77777777">
      <w:pPr>
        <w:spacing w:after="0" w:line="240" w:lineRule="auto"/>
        <w:rPr>
          <w:rFonts w:ascii="Arial" w:eastAsia="Times New Roman" w:hAnsi="Arial" w:cs="Arial"/>
          <w:sz w:val="24"/>
          <w:szCs w:val="24"/>
        </w:rPr>
      </w:pPr>
    </w:p>
    <w:p w:rsidR="00345212" w:rsidRPr="0042148E" w:rsidP="00345212" w14:paraId="69FBBEB9" w14:textId="77777777">
      <w:pPr>
        <w:spacing w:after="120" w:line="240" w:lineRule="auto"/>
        <w:ind w:left="1418" w:right="37" w:firstLine="283"/>
        <w:jc w:val="both"/>
        <w:rPr>
          <w:rFonts w:ascii="Arial" w:eastAsia="Times New Roman" w:hAnsi="Arial" w:cs="Arial"/>
          <w:sz w:val="24"/>
          <w:szCs w:val="24"/>
        </w:rPr>
      </w:pPr>
      <w:r w:rsidRPr="0042148E">
        <w:rPr>
          <w:rFonts w:ascii="Arial" w:eastAsia="Times New Roman" w:hAnsi="Arial" w:cs="Arial"/>
          <w:b/>
          <w:bCs/>
          <w:sz w:val="24"/>
          <w:szCs w:val="24"/>
        </w:rPr>
        <w:t>O PREFEITO DO MUNICÍPIO DE SUMARÉ </w:t>
      </w:r>
    </w:p>
    <w:p w:rsidR="00345212" w:rsidRPr="0042148E" w:rsidP="00345212" w14:paraId="79D0A867" w14:textId="77777777">
      <w:pPr>
        <w:spacing w:after="120" w:line="240" w:lineRule="auto"/>
        <w:jc w:val="both"/>
        <w:rPr>
          <w:rFonts w:ascii="Arial" w:eastAsia="Times New Roman" w:hAnsi="Arial" w:cs="Arial"/>
          <w:sz w:val="24"/>
          <w:szCs w:val="24"/>
        </w:rPr>
      </w:pPr>
      <w:r w:rsidRPr="0042148E">
        <w:rPr>
          <w:rFonts w:ascii="Arial" w:eastAsia="Times New Roman" w:hAnsi="Arial" w:cs="Arial"/>
          <w:b/>
          <w:bCs/>
          <w:sz w:val="24"/>
          <w:szCs w:val="24"/>
        </w:rPr>
        <w:t>  </w:t>
      </w:r>
    </w:p>
    <w:p w:rsidR="00A244CC" w:rsidRPr="0042148E" w:rsidP="00345212" w14:paraId="2E5CE2F5" w14:textId="77777777">
      <w:pPr>
        <w:spacing w:after="120" w:line="240" w:lineRule="auto"/>
        <w:ind w:right="43" w:firstLine="1701"/>
        <w:jc w:val="both"/>
        <w:rPr>
          <w:rFonts w:ascii="Arial" w:eastAsia="Times New Roman" w:hAnsi="Arial" w:cs="Arial"/>
          <w:sz w:val="24"/>
          <w:szCs w:val="24"/>
        </w:rPr>
      </w:pPr>
      <w:r w:rsidRPr="0042148E">
        <w:rPr>
          <w:rFonts w:ascii="Arial" w:eastAsia="Times New Roman" w:hAnsi="Arial" w:cs="Arial"/>
          <w:sz w:val="24"/>
          <w:szCs w:val="24"/>
        </w:rPr>
        <w:t>Faço saber que a Câmara Municipal de Sumaré aprovou e eu sanciono a seguinte lei:</w:t>
      </w:r>
    </w:p>
    <w:p w:rsidR="00E84F2E" w:rsidRPr="00E84F2E" w:rsidP="00E84F2E" w14:paraId="2B1EDE78" w14:textId="33310F63">
      <w:pPr>
        <w:spacing w:before="240" w:after="240"/>
        <w:ind w:firstLine="1701"/>
        <w:jc w:val="both"/>
        <w:rPr>
          <w:rFonts w:ascii="Arial" w:hAnsi="Arial" w:cs="Arial"/>
          <w:sz w:val="24"/>
          <w:szCs w:val="24"/>
        </w:rPr>
      </w:pPr>
      <w:r w:rsidRPr="0042148E">
        <w:rPr>
          <w:rFonts w:ascii="Arial" w:eastAsia="Times New Roman" w:hAnsi="Arial" w:cs="Arial"/>
          <w:b/>
          <w:bCs/>
          <w:sz w:val="24"/>
          <w:szCs w:val="24"/>
        </w:rPr>
        <w:t>Art.</w:t>
      </w:r>
      <w:r w:rsidRPr="0042148E" w:rsidR="00A462F5">
        <w:rPr>
          <w:rFonts w:ascii="Arial" w:eastAsia="Times New Roman" w:hAnsi="Arial" w:cs="Arial"/>
          <w:b/>
          <w:bCs/>
          <w:sz w:val="24"/>
          <w:szCs w:val="24"/>
        </w:rPr>
        <w:t xml:space="preserve"> </w:t>
      </w:r>
      <w:r w:rsidRPr="0042148E">
        <w:rPr>
          <w:rFonts w:ascii="Arial" w:eastAsia="Times New Roman" w:hAnsi="Arial" w:cs="Arial"/>
          <w:b/>
          <w:bCs/>
          <w:sz w:val="24"/>
          <w:szCs w:val="24"/>
        </w:rPr>
        <w:t>1º</w:t>
      </w:r>
      <w:r w:rsidRPr="0042148E" w:rsidR="00DC670A">
        <w:rPr>
          <w:rFonts w:ascii="Arial" w:eastAsia="Times New Roman" w:hAnsi="Arial" w:cs="Arial"/>
          <w:b/>
          <w:bCs/>
          <w:sz w:val="24"/>
          <w:szCs w:val="24"/>
        </w:rPr>
        <w:t>.</w:t>
      </w:r>
      <w:r w:rsidRPr="0042148E">
        <w:rPr>
          <w:rFonts w:ascii="Arial" w:eastAsia="Times New Roman" w:hAnsi="Arial" w:cs="Arial"/>
          <w:b/>
          <w:bCs/>
          <w:sz w:val="24"/>
          <w:szCs w:val="24"/>
        </w:rPr>
        <w:t xml:space="preserve"> </w:t>
      </w:r>
      <w:r w:rsidRPr="00E84F2E">
        <w:rPr>
          <w:rFonts w:ascii="Arial" w:hAnsi="Arial" w:cs="Arial"/>
          <w:sz w:val="24"/>
          <w:szCs w:val="24"/>
        </w:rPr>
        <w:t xml:space="preserve">Fica </w:t>
      </w:r>
      <w:r w:rsidR="009A5F29">
        <w:rPr>
          <w:rFonts w:ascii="Arial" w:hAnsi="Arial" w:cs="Arial"/>
          <w:sz w:val="24"/>
          <w:szCs w:val="24"/>
        </w:rPr>
        <w:t>autorizado</w:t>
      </w:r>
      <w:r w:rsidRPr="00E84F2E">
        <w:rPr>
          <w:rFonts w:ascii="Arial" w:hAnsi="Arial" w:cs="Arial"/>
          <w:sz w:val="24"/>
          <w:szCs w:val="24"/>
        </w:rPr>
        <w:t>, no âmbito do Poder Executivo Municipal, a designação de, no mínimo, um</w:t>
      </w:r>
      <w:r w:rsidR="00597DE3">
        <w:rPr>
          <w:rFonts w:ascii="Arial" w:hAnsi="Arial" w:cs="Arial"/>
          <w:sz w:val="24"/>
          <w:szCs w:val="24"/>
        </w:rPr>
        <w:t>(a)</w:t>
      </w:r>
      <w:r w:rsidRPr="00E84F2E">
        <w:rPr>
          <w:rFonts w:ascii="Arial" w:hAnsi="Arial" w:cs="Arial"/>
          <w:sz w:val="24"/>
          <w:szCs w:val="24"/>
        </w:rPr>
        <w:t xml:space="preserve"> profissional nutricionista para atuação em cada região administrativa da cidade.</w:t>
      </w:r>
    </w:p>
    <w:p w:rsidR="00E84F2E" w:rsidP="00E84F2E" w14:paraId="18D795DB" w14:textId="7DA78AEA">
      <w:pPr>
        <w:spacing w:before="240" w:after="240"/>
        <w:ind w:firstLine="1701"/>
        <w:jc w:val="both"/>
        <w:rPr>
          <w:rFonts w:ascii="Arial" w:hAnsi="Arial" w:cs="Arial"/>
          <w:sz w:val="24"/>
          <w:szCs w:val="24"/>
        </w:rPr>
      </w:pPr>
      <w:r w:rsidRPr="00E84F2E">
        <w:rPr>
          <w:rFonts w:ascii="Arial" w:hAnsi="Arial" w:cs="Arial"/>
          <w:sz w:val="24"/>
          <w:szCs w:val="24"/>
        </w:rPr>
        <w:t>Parágrafo único. Para efeitos desta lei, consideram-se regiões administrativas</w:t>
      </w:r>
      <w:r w:rsidR="00597DE3">
        <w:rPr>
          <w:rFonts w:ascii="Arial" w:hAnsi="Arial" w:cs="Arial"/>
          <w:sz w:val="24"/>
          <w:szCs w:val="24"/>
        </w:rPr>
        <w:t>,</w:t>
      </w:r>
      <w:r w:rsidRPr="00E84F2E">
        <w:rPr>
          <w:rFonts w:ascii="Arial" w:hAnsi="Arial" w:cs="Arial"/>
          <w:sz w:val="24"/>
          <w:szCs w:val="24"/>
        </w:rPr>
        <w:t xml:space="preserve"> os setores, bairros ou distritos oficialmente reconhecidos pelo Poder Público Municipal.</w:t>
      </w:r>
    </w:p>
    <w:p w:rsidR="00E84F2E" w:rsidRPr="00E84F2E" w:rsidP="00E84F2E" w14:paraId="30A6FFE9" w14:textId="633267E3">
      <w:pPr>
        <w:spacing w:before="240" w:after="240"/>
        <w:ind w:firstLine="1701"/>
        <w:jc w:val="both"/>
        <w:rPr>
          <w:rFonts w:ascii="Arial" w:eastAsia="Times New Roman" w:hAnsi="Arial" w:cs="Arial"/>
          <w:sz w:val="24"/>
          <w:szCs w:val="24"/>
        </w:rPr>
      </w:pPr>
      <w:r w:rsidRPr="0042148E">
        <w:rPr>
          <w:rFonts w:ascii="Arial" w:eastAsia="Times New Roman" w:hAnsi="Arial" w:cs="Arial"/>
          <w:b/>
          <w:bCs/>
          <w:sz w:val="24"/>
          <w:szCs w:val="24"/>
        </w:rPr>
        <w:t xml:space="preserve">Art. </w:t>
      </w:r>
      <w:r w:rsidRPr="0042148E" w:rsidR="00A42A09">
        <w:rPr>
          <w:rFonts w:ascii="Arial" w:eastAsia="Times New Roman" w:hAnsi="Arial" w:cs="Arial"/>
          <w:b/>
          <w:bCs/>
          <w:sz w:val="24"/>
          <w:szCs w:val="24"/>
        </w:rPr>
        <w:t>2</w:t>
      </w:r>
      <w:r w:rsidRPr="0042148E">
        <w:rPr>
          <w:rFonts w:ascii="Arial" w:eastAsia="Times New Roman" w:hAnsi="Arial" w:cs="Arial"/>
          <w:b/>
          <w:bCs/>
          <w:sz w:val="24"/>
          <w:szCs w:val="24"/>
        </w:rPr>
        <w:t>º.</w:t>
      </w:r>
      <w:r w:rsidRPr="0042148E">
        <w:rPr>
          <w:rFonts w:ascii="Arial" w:eastAsia="Times New Roman" w:hAnsi="Arial" w:cs="Arial"/>
          <w:sz w:val="24"/>
          <w:szCs w:val="24"/>
        </w:rPr>
        <w:t xml:space="preserve"> </w:t>
      </w:r>
      <w:r w:rsidR="00742C38">
        <w:rPr>
          <w:rFonts w:ascii="Arial" w:eastAsia="Times New Roman" w:hAnsi="Arial" w:cs="Arial"/>
          <w:sz w:val="24"/>
          <w:szCs w:val="24"/>
        </w:rPr>
        <w:t>O(a)</w:t>
      </w:r>
      <w:r w:rsidRPr="00E84F2E">
        <w:rPr>
          <w:rFonts w:ascii="Arial" w:eastAsia="Times New Roman" w:hAnsi="Arial" w:cs="Arial"/>
          <w:sz w:val="24"/>
          <w:szCs w:val="24"/>
        </w:rPr>
        <w:t xml:space="preserve"> </w:t>
      </w:r>
      <w:r w:rsidR="00742C38">
        <w:rPr>
          <w:rFonts w:ascii="Arial" w:eastAsia="Times New Roman" w:hAnsi="Arial" w:cs="Arial"/>
          <w:sz w:val="24"/>
          <w:szCs w:val="24"/>
        </w:rPr>
        <w:t xml:space="preserve">profissional </w:t>
      </w:r>
      <w:r w:rsidRPr="00E84F2E">
        <w:rPr>
          <w:rFonts w:ascii="Arial" w:eastAsia="Times New Roman" w:hAnsi="Arial" w:cs="Arial"/>
          <w:sz w:val="24"/>
          <w:szCs w:val="24"/>
        </w:rPr>
        <w:t>nutricionista designad</w:t>
      </w:r>
      <w:r w:rsidR="006062DA">
        <w:rPr>
          <w:rFonts w:ascii="Arial" w:eastAsia="Times New Roman" w:hAnsi="Arial" w:cs="Arial"/>
          <w:sz w:val="24"/>
          <w:szCs w:val="24"/>
        </w:rPr>
        <w:t>o(a)</w:t>
      </w:r>
      <w:r w:rsidRPr="00E84F2E">
        <w:rPr>
          <w:rFonts w:ascii="Arial" w:eastAsia="Times New Roman" w:hAnsi="Arial" w:cs="Arial"/>
          <w:sz w:val="24"/>
          <w:szCs w:val="24"/>
        </w:rPr>
        <w:t xml:space="preserve"> deverá atuar prioritariamente em ações de:</w:t>
      </w:r>
    </w:p>
    <w:p w:rsidR="00E84F2E" w:rsidRPr="00E84F2E" w:rsidP="00E84F2E" w14:paraId="11B45C06" w14:textId="77777777">
      <w:pPr>
        <w:spacing w:before="240" w:after="240"/>
        <w:ind w:firstLine="1701"/>
        <w:jc w:val="both"/>
        <w:rPr>
          <w:rFonts w:ascii="Arial" w:eastAsia="Times New Roman" w:hAnsi="Arial" w:cs="Arial"/>
          <w:sz w:val="24"/>
          <w:szCs w:val="24"/>
        </w:rPr>
      </w:pPr>
      <w:r w:rsidRPr="00E84F2E">
        <w:rPr>
          <w:rFonts w:ascii="Arial" w:eastAsia="Times New Roman" w:hAnsi="Arial" w:cs="Arial"/>
          <w:sz w:val="24"/>
          <w:szCs w:val="24"/>
        </w:rPr>
        <w:t>I - Promoção de hábitos alimentares saudáveis junto à comunidade;</w:t>
      </w:r>
    </w:p>
    <w:p w:rsidR="00E84F2E" w:rsidRPr="00E84F2E" w:rsidP="00E84F2E" w14:paraId="4F3B134B" w14:textId="77777777">
      <w:pPr>
        <w:spacing w:before="240" w:after="240"/>
        <w:ind w:firstLine="1701"/>
        <w:jc w:val="both"/>
        <w:rPr>
          <w:rFonts w:ascii="Arial" w:eastAsia="Times New Roman" w:hAnsi="Arial" w:cs="Arial"/>
          <w:sz w:val="24"/>
          <w:szCs w:val="24"/>
        </w:rPr>
      </w:pPr>
      <w:r w:rsidRPr="00E84F2E">
        <w:rPr>
          <w:rFonts w:ascii="Arial" w:eastAsia="Times New Roman" w:hAnsi="Arial" w:cs="Arial"/>
          <w:sz w:val="24"/>
          <w:szCs w:val="24"/>
        </w:rPr>
        <w:t>II - Orientação nutricional em escolas, unidades de saúde e centros de assistência social;</w:t>
      </w:r>
    </w:p>
    <w:p w:rsidR="00E84F2E" w:rsidRPr="00E84F2E" w:rsidP="00E84F2E" w14:paraId="285FF82B" w14:textId="77777777">
      <w:pPr>
        <w:spacing w:before="240" w:after="240"/>
        <w:ind w:firstLine="1701"/>
        <w:jc w:val="both"/>
        <w:rPr>
          <w:rFonts w:ascii="Arial" w:eastAsia="Times New Roman" w:hAnsi="Arial" w:cs="Arial"/>
          <w:sz w:val="24"/>
          <w:szCs w:val="24"/>
        </w:rPr>
      </w:pPr>
      <w:r w:rsidRPr="00E84F2E">
        <w:rPr>
          <w:rFonts w:ascii="Arial" w:eastAsia="Times New Roman" w:hAnsi="Arial" w:cs="Arial"/>
          <w:sz w:val="24"/>
          <w:szCs w:val="24"/>
        </w:rPr>
        <w:t>III - Participação em programas e campanhas de segurança alimentar e nutricional;</w:t>
      </w:r>
    </w:p>
    <w:p w:rsidR="00E84F2E" w:rsidP="00E84F2E" w14:paraId="0E23A204" w14:textId="77777777">
      <w:pPr>
        <w:spacing w:before="240" w:after="240"/>
        <w:ind w:firstLine="1701"/>
        <w:jc w:val="both"/>
        <w:rPr>
          <w:rFonts w:ascii="Arial" w:eastAsia="Times New Roman" w:hAnsi="Arial" w:cs="Arial"/>
          <w:sz w:val="24"/>
          <w:szCs w:val="24"/>
        </w:rPr>
      </w:pPr>
      <w:r w:rsidRPr="00E84F2E">
        <w:rPr>
          <w:rFonts w:ascii="Arial" w:eastAsia="Times New Roman" w:hAnsi="Arial" w:cs="Arial"/>
          <w:sz w:val="24"/>
          <w:szCs w:val="24"/>
        </w:rPr>
        <w:t>IV - Colaboração com as políticas públicas de saúde e assistência social, especialmente no que diz respeito ao combate à desnutrição, obesidade e outras doenças relacionadas à alimentação.</w:t>
      </w:r>
    </w:p>
    <w:p w:rsidR="00E84F2E" w:rsidRPr="00E84F2E" w:rsidP="00E84F2E" w14:paraId="6DC9F9DB" w14:textId="77777777">
      <w:pPr>
        <w:spacing w:before="240" w:after="240"/>
        <w:ind w:firstLine="1701"/>
        <w:jc w:val="both"/>
        <w:rPr>
          <w:rFonts w:ascii="Arial" w:hAnsi="Arial" w:cs="Arial"/>
          <w:sz w:val="24"/>
          <w:szCs w:val="24"/>
        </w:rPr>
      </w:pPr>
      <w:r w:rsidRPr="0042148E">
        <w:rPr>
          <w:rFonts w:ascii="Arial" w:eastAsia="Times New Roman" w:hAnsi="Arial" w:cs="Arial"/>
          <w:b/>
          <w:bCs/>
          <w:sz w:val="24"/>
          <w:szCs w:val="24"/>
        </w:rPr>
        <w:t xml:space="preserve">Art. </w:t>
      </w:r>
      <w:r w:rsidRPr="0042148E" w:rsidR="00A42A09">
        <w:rPr>
          <w:rFonts w:ascii="Arial" w:eastAsia="Times New Roman" w:hAnsi="Arial" w:cs="Arial"/>
          <w:b/>
          <w:bCs/>
          <w:sz w:val="24"/>
          <w:szCs w:val="24"/>
        </w:rPr>
        <w:t>3</w:t>
      </w:r>
      <w:r w:rsidRPr="0042148E">
        <w:rPr>
          <w:rFonts w:ascii="Arial" w:eastAsia="Times New Roman" w:hAnsi="Arial" w:cs="Arial"/>
          <w:b/>
          <w:bCs/>
          <w:sz w:val="24"/>
          <w:szCs w:val="24"/>
        </w:rPr>
        <w:t xml:space="preserve">º. </w:t>
      </w:r>
      <w:r w:rsidRPr="00E84F2E">
        <w:rPr>
          <w:rFonts w:ascii="Arial" w:hAnsi="Arial" w:cs="Arial"/>
          <w:sz w:val="24"/>
          <w:szCs w:val="24"/>
        </w:rPr>
        <w:t>O Poder Executivo Municipal poderá, para o cumprimento desta lei:</w:t>
      </w:r>
    </w:p>
    <w:p w:rsidR="00E84F2E" w:rsidRPr="00E84F2E" w:rsidP="00E84F2E" w14:paraId="78832F01" w14:textId="31830E88">
      <w:pPr>
        <w:spacing w:before="240" w:after="240"/>
        <w:ind w:firstLine="1701"/>
        <w:jc w:val="both"/>
        <w:rPr>
          <w:rFonts w:ascii="Arial" w:hAnsi="Arial" w:cs="Arial"/>
          <w:sz w:val="24"/>
          <w:szCs w:val="24"/>
        </w:rPr>
      </w:pPr>
      <w:r w:rsidRPr="00E84F2E">
        <w:rPr>
          <w:rFonts w:ascii="Arial" w:hAnsi="Arial" w:cs="Arial"/>
          <w:sz w:val="24"/>
          <w:szCs w:val="24"/>
        </w:rPr>
        <w:t>I - Realizar concurso público ou processo seletivo para a contratação d</w:t>
      </w:r>
      <w:r w:rsidR="00742C38">
        <w:rPr>
          <w:rFonts w:ascii="Arial" w:hAnsi="Arial" w:cs="Arial"/>
          <w:sz w:val="24"/>
          <w:szCs w:val="24"/>
        </w:rPr>
        <w:t>e</w:t>
      </w:r>
      <w:r w:rsidRPr="00E84F2E">
        <w:rPr>
          <w:rFonts w:ascii="Arial" w:hAnsi="Arial" w:cs="Arial"/>
          <w:sz w:val="24"/>
          <w:szCs w:val="24"/>
        </w:rPr>
        <w:t xml:space="preserve"> profissionais nutricionistas;</w:t>
      </w:r>
    </w:p>
    <w:p w:rsidR="00E84F2E" w:rsidRPr="00E84F2E" w:rsidP="00E84F2E" w14:paraId="5BAF41A8" w14:textId="77777777">
      <w:pPr>
        <w:spacing w:before="240" w:after="240"/>
        <w:ind w:firstLine="1701"/>
        <w:jc w:val="both"/>
        <w:rPr>
          <w:rFonts w:ascii="Arial" w:hAnsi="Arial" w:cs="Arial"/>
          <w:sz w:val="24"/>
          <w:szCs w:val="24"/>
        </w:rPr>
      </w:pPr>
      <w:r w:rsidRPr="00E84F2E">
        <w:rPr>
          <w:rFonts w:ascii="Arial" w:hAnsi="Arial" w:cs="Arial"/>
          <w:sz w:val="24"/>
          <w:szCs w:val="24"/>
        </w:rPr>
        <w:t>II - Celebrar convênios ou parcerias com instituições de ensino e conselhos profissionais;</w:t>
      </w:r>
    </w:p>
    <w:p w:rsidR="00E84F2E" w:rsidP="00E84F2E" w14:paraId="168DE360" w14:textId="77777777">
      <w:pPr>
        <w:spacing w:before="240" w:after="240"/>
        <w:ind w:firstLine="1701"/>
        <w:jc w:val="both"/>
        <w:rPr>
          <w:rFonts w:ascii="Arial" w:hAnsi="Arial" w:cs="Arial"/>
          <w:sz w:val="24"/>
          <w:szCs w:val="24"/>
        </w:rPr>
      </w:pPr>
      <w:r w:rsidRPr="00E84F2E">
        <w:rPr>
          <w:rFonts w:ascii="Arial" w:hAnsi="Arial" w:cs="Arial"/>
          <w:sz w:val="24"/>
          <w:szCs w:val="24"/>
        </w:rPr>
        <w:t>III - Disponibilizar estrutura física e recursos materiais adequados para o pleno exercício das funções.</w:t>
      </w:r>
    </w:p>
    <w:p w:rsidR="00E84F2E" w:rsidP="00D267D2" w14:paraId="7980F86A" w14:textId="77777777">
      <w:pPr>
        <w:spacing w:before="240" w:after="240"/>
        <w:ind w:firstLine="1701"/>
        <w:jc w:val="both"/>
        <w:rPr>
          <w:rFonts w:ascii="Arial" w:hAnsi="Arial" w:cs="Arial"/>
          <w:sz w:val="24"/>
          <w:szCs w:val="24"/>
        </w:rPr>
      </w:pPr>
      <w:r w:rsidRPr="0042148E">
        <w:rPr>
          <w:rFonts w:ascii="Arial" w:eastAsia="Times New Roman" w:hAnsi="Arial" w:cs="Arial"/>
          <w:b/>
          <w:bCs/>
          <w:sz w:val="24"/>
          <w:szCs w:val="24"/>
        </w:rPr>
        <w:t xml:space="preserve">Art. 4º. </w:t>
      </w:r>
      <w:r w:rsidRPr="00E84F2E">
        <w:rPr>
          <w:rFonts w:ascii="Arial" w:hAnsi="Arial" w:cs="Arial"/>
          <w:sz w:val="24"/>
          <w:szCs w:val="24"/>
        </w:rPr>
        <w:t>As despesas decorrentes da execução desta lei correrão por conta de dotações orçamentárias próprias, suplementadas se necessário.</w:t>
      </w:r>
    </w:p>
    <w:p w:rsidR="00E84F2E" w:rsidP="00E84F2E" w14:paraId="4561C5BE" w14:textId="77777777">
      <w:pPr>
        <w:spacing w:before="240" w:after="240"/>
        <w:ind w:firstLine="1701"/>
        <w:jc w:val="both"/>
        <w:rPr>
          <w:rFonts w:ascii="Arial" w:hAnsi="Arial" w:cs="Arial"/>
          <w:sz w:val="24"/>
          <w:szCs w:val="24"/>
        </w:rPr>
      </w:pPr>
      <w:r w:rsidRPr="0042148E">
        <w:rPr>
          <w:rFonts w:ascii="Arial" w:eastAsia="Times New Roman" w:hAnsi="Arial" w:cs="Arial"/>
          <w:b/>
          <w:bCs/>
          <w:sz w:val="24"/>
          <w:szCs w:val="24"/>
        </w:rPr>
        <w:t xml:space="preserve">Art. </w:t>
      </w:r>
      <w:r w:rsidRPr="0042148E" w:rsidR="004B4CD1">
        <w:rPr>
          <w:rFonts w:ascii="Arial" w:eastAsia="Times New Roman" w:hAnsi="Arial" w:cs="Arial"/>
          <w:b/>
          <w:bCs/>
          <w:sz w:val="24"/>
          <w:szCs w:val="24"/>
        </w:rPr>
        <w:t>5</w:t>
      </w:r>
      <w:r w:rsidRPr="0042148E">
        <w:rPr>
          <w:rFonts w:ascii="Arial" w:eastAsia="Times New Roman" w:hAnsi="Arial" w:cs="Arial"/>
          <w:b/>
          <w:bCs/>
          <w:sz w:val="24"/>
          <w:szCs w:val="24"/>
        </w:rPr>
        <w:t xml:space="preserve">º. </w:t>
      </w:r>
      <w:r w:rsidRPr="00E84F2E">
        <w:rPr>
          <w:rFonts w:ascii="Arial" w:hAnsi="Arial" w:cs="Arial"/>
          <w:sz w:val="24"/>
          <w:szCs w:val="24"/>
        </w:rPr>
        <w:t>O Poder Executivo regulamentará a presente lei no prazo de 90 (noventa) dias, contados da data de sua publicação.</w:t>
      </w:r>
    </w:p>
    <w:p w:rsidR="00E84F2E" w:rsidP="00E84F2E" w14:paraId="3C4E9250" w14:textId="77777777">
      <w:pPr>
        <w:spacing w:before="240" w:after="240"/>
        <w:ind w:firstLine="1701"/>
        <w:jc w:val="both"/>
        <w:rPr>
          <w:rFonts w:ascii="Arial" w:eastAsia="Times New Roman" w:hAnsi="Arial" w:cs="Arial"/>
          <w:sz w:val="24"/>
          <w:szCs w:val="24"/>
        </w:rPr>
      </w:pPr>
      <w:r w:rsidRPr="0042148E">
        <w:rPr>
          <w:rFonts w:ascii="Arial" w:eastAsia="Times New Roman" w:hAnsi="Arial" w:cs="Arial"/>
          <w:b/>
          <w:bCs/>
          <w:sz w:val="24"/>
          <w:szCs w:val="24"/>
        </w:rPr>
        <w:t xml:space="preserve">Art. </w:t>
      </w:r>
      <w:r w:rsidRPr="0042148E" w:rsidR="004B4CD1">
        <w:rPr>
          <w:rFonts w:ascii="Arial" w:eastAsia="Times New Roman" w:hAnsi="Arial" w:cs="Arial"/>
          <w:b/>
          <w:bCs/>
          <w:sz w:val="24"/>
          <w:szCs w:val="24"/>
        </w:rPr>
        <w:t>6</w:t>
      </w:r>
      <w:r w:rsidRPr="0042148E">
        <w:rPr>
          <w:rFonts w:ascii="Arial" w:eastAsia="Times New Roman" w:hAnsi="Arial" w:cs="Arial"/>
          <w:b/>
          <w:bCs/>
          <w:sz w:val="24"/>
          <w:szCs w:val="24"/>
        </w:rPr>
        <w:t>º</w:t>
      </w:r>
      <w:r w:rsidRPr="0042148E" w:rsidR="00DC670A">
        <w:rPr>
          <w:rFonts w:ascii="Arial" w:eastAsia="Times New Roman" w:hAnsi="Arial" w:cs="Arial"/>
          <w:b/>
          <w:bCs/>
          <w:sz w:val="24"/>
          <w:szCs w:val="24"/>
        </w:rPr>
        <w:t>.</w:t>
      </w:r>
      <w:r w:rsidRPr="0042148E">
        <w:rPr>
          <w:rFonts w:ascii="Arial" w:eastAsia="Times New Roman" w:hAnsi="Arial" w:cs="Arial"/>
          <w:sz w:val="24"/>
          <w:szCs w:val="24"/>
        </w:rPr>
        <w:t xml:space="preserve"> </w:t>
      </w:r>
      <w:r w:rsidRPr="00E84F2E">
        <w:rPr>
          <w:rFonts w:ascii="Arial" w:eastAsia="Times New Roman" w:hAnsi="Arial" w:cs="Arial"/>
          <w:sz w:val="24"/>
          <w:szCs w:val="24"/>
        </w:rPr>
        <w:t>Esta lei entra em vigor na data de sua publicação.</w:t>
      </w:r>
    </w:p>
    <w:p w:rsidR="004C5B49" w:rsidRPr="0042148E" w:rsidP="000954A2" w14:paraId="1CB1A7A6" w14:textId="77777777">
      <w:pPr>
        <w:spacing w:before="240" w:after="240" w:line="240" w:lineRule="auto"/>
        <w:jc w:val="center"/>
        <w:rPr>
          <w:rFonts w:ascii="Arial" w:hAnsi="Arial" w:cs="Arial"/>
          <w:sz w:val="24"/>
          <w:szCs w:val="24"/>
        </w:rPr>
      </w:pPr>
    </w:p>
    <w:p w:rsidR="002D1B8F" w:rsidRPr="0042148E" w:rsidP="000954A2" w14:paraId="02CF0999" w14:textId="77777777">
      <w:pPr>
        <w:spacing w:before="240" w:after="240" w:line="240" w:lineRule="auto"/>
        <w:jc w:val="center"/>
        <w:rPr>
          <w:rFonts w:ascii="Arial" w:hAnsi="Arial" w:cs="Arial"/>
          <w:sz w:val="24"/>
          <w:szCs w:val="24"/>
        </w:rPr>
      </w:pPr>
    </w:p>
    <w:p w:rsidR="000954A2" w:rsidP="000954A2" w14:paraId="7B17230C" w14:textId="50393590">
      <w:pPr>
        <w:spacing w:before="240" w:after="240" w:line="240" w:lineRule="auto"/>
        <w:jc w:val="center"/>
        <w:rPr>
          <w:rFonts w:ascii="Arial" w:hAnsi="Arial" w:cs="Arial"/>
          <w:sz w:val="24"/>
          <w:szCs w:val="24"/>
        </w:rPr>
      </w:pPr>
      <w:r w:rsidRPr="0042148E">
        <w:rPr>
          <w:rFonts w:ascii="Arial" w:hAnsi="Arial" w:cs="Arial"/>
          <w:sz w:val="24"/>
          <w:szCs w:val="24"/>
        </w:rPr>
        <w:t xml:space="preserve">Sumaré, </w:t>
      </w:r>
      <w:r w:rsidR="00B726A9">
        <w:rPr>
          <w:rFonts w:ascii="Arial" w:hAnsi="Arial" w:cs="Arial"/>
          <w:sz w:val="24"/>
          <w:szCs w:val="24"/>
        </w:rPr>
        <w:t>02</w:t>
      </w:r>
      <w:r w:rsidRPr="0042148E">
        <w:rPr>
          <w:rFonts w:ascii="Arial" w:hAnsi="Arial" w:cs="Arial"/>
          <w:sz w:val="24"/>
          <w:szCs w:val="24"/>
        </w:rPr>
        <w:t xml:space="preserve"> de </w:t>
      </w:r>
      <w:r w:rsidR="00B726A9">
        <w:rPr>
          <w:rFonts w:ascii="Arial" w:hAnsi="Arial" w:cs="Arial"/>
          <w:sz w:val="24"/>
          <w:szCs w:val="24"/>
        </w:rPr>
        <w:t>junho</w:t>
      </w:r>
      <w:r w:rsidRPr="0042148E">
        <w:rPr>
          <w:rFonts w:ascii="Arial" w:hAnsi="Arial" w:cs="Arial"/>
          <w:sz w:val="24"/>
          <w:szCs w:val="24"/>
        </w:rPr>
        <w:t xml:space="preserve"> de 2025.</w:t>
      </w:r>
    </w:p>
    <w:p w:rsidR="00B726A9" w:rsidP="000954A2" w14:paraId="5B794C05" w14:textId="7E6E56F5">
      <w:pPr>
        <w:spacing w:before="240" w:after="240" w:line="240" w:lineRule="auto"/>
        <w:jc w:val="center"/>
        <w:rPr>
          <w:rFonts w:ascii="Arial" w:hAnsi="Arial" w:cs="Arial"/>
          <w:sz w:val="24"/>
          <w:szCs w:val="24"/>
        </w:rPr>
      </w:pPr>
    </w:p>
    <w:p w:rsidR="00B726A9" w:rsidRPr="0042148E" w:rsidP="000954A2" w14:paraId="555D6455" w14:textId="3DC8BC57">
      <w:pPr>
        <w:spacing w:before="240" w:after="240" w:line="240" w:lineRule="auto"/>
        <w:jc w:val="center"/>
        <w:rPr>
          <w:rFonts w:ascii="Arial" w:hAnsi="Arial" w:cs="Arial"/>
          <w:sz w:val="24"/>
          <w:szCs w:val="24"/>
        </w:rPr>
      </w:pPr>
      <w:r w:rsidRPr="0042148E">
        <w:rPr>
          <w:rFonts w:ascii="Arial" w:hAnsi="Arial" w:cs="Arial"/>
          <w:noProof/>
          <w:sz w:val="24"/>
          <w:szCs w:val="24"/>
        </w:rPr>
        <w:drawing>
          <wp:anchor distT="0" distB="0" distL="114300" distR="114300" simplePos="0" relativeHeight="251659264" behindDoc="0" locked="0" layoutInCell="1" allowOverlap="1">
            <wp:simplePos x="0" y="0"/>
            <wp:positionH relativeFrom="margin">
              <wp:posOffset>2138045</wp:posOffset>
            </wp:positionH>
            <wp:positionV relativeFrom="paragraph">
              <wp:posOffset>250190</wp:posOffset>
            </wp:positionV>
            <wp:extent cx="1504950" cy="575668"/>
            <wp:effectExtent l="0" t="0" r="0" b="0"/>
            <wp:wrapNone/>
            <wp:docPr id="203856565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50656" name="Imagem 1911350656"/>
                    <pic:cNvPicPr/>
                  </pic:nvPicPr>
                  <pic:blipFill>
                    <a:blip xmlns:r="http://schemas.openxmlformats.org/officeDocument/2006/relationships" r:embed="rId5" cstate="print">
                      <a:extLst>
                        <a:ext xmlns:a="http://schemas.openxmlformats.org/drawingml/2006/main" uri="{BEBA8EAE-BF5A-486C-A8C5-ECC9F3942E4B}">
                          <a14:imgProps xmlns:a14="http://schemas.microsoft.com/office/drawing/2010/main">
                            <a14:imgLayer xmlns:r="http://schemas.openxmlformats.org/officeDocument/2006/relationships" r:embed="rId6">
                              <a14:imgEffect>
                                <a14:sharpenSoften amount="50000"/>
                              </a14:imgEffect>
                              <a14:imgEffect>
                                <a14:brightnessContrast contrast="10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1504950" cy="575668"/>
                    </a:xfrm>
                    <a:prstGeom prst="rect">
                      <a:avLst/>
                    </a:prstGeom>
                  </pic:spPr>
                </pic:pic>
              </a:graphicData>
            </a:graphic>
            <wp14:sizeRelH relativeFrom="margin">
              <wp14:pctWidth>0</wp14:pctWidth>
            </wp14:sizeRelH>
            <wp14:sizeRelV relativeFrom="margin">
              <wp14:pctHeight>0</wp14:pctHeight>
            </wp14:sizeRelV>
          </wp:anchor>
        </w:drawing>
      </w:r>
    </w:p>
    <w:bookmarkEnd w:id="0"/>
    <w:p w:rsidR="000954A2" w:rsidRPr="0042148E" w:rsidP="004B4CD1" w14:paraId="34C639A8" w14:textId="3548E08D">
      <w:pPr>
        <w:spacing w:before="240" w:after="240" w:line="240" w:lineRule="auto"/>
        <w:jc w:val="center"/>
        <w:rPr>
          <w:rFonts w:ascii="Arial" w:hAnsi="Arial" w:cs="Arial"/>
          <w:sz w:val="24"/>
          <w:szCs w:val="24"/>
        </w:rPr>
      </w:pPr>
      <w:r w:rsidRPr="0042148E">
        <w:rPr>
          <w:rFonts w:ascii="Arial" w:hAnsi="Arial" w:cs="Arial"/>
          <w:sz w:val="24"/>
          <w:szCs w:val="24"/>
        </w:rPr>
        <w:t xml:space="preserve"> </w:t>
      </w:r>
    </w:p>
    <w:p w:rsidR="000954A2" w:rsidRPr="0042148E" w:rsidP="000954A2" w14:paraId="339EABFD" w14:textId="77777777">
      <w:pPr>
        <w:spacing w:after="0"/>
        <w:jc w:val="center"/>
        <w:rPr>
          <w:rFonts w:ascii="Arial" w:hAnsi="Arial" w:cs="Arial"/>
          <w:bCs/>
          <w:sz w:val="24"/>
          <w:szCs w:val="24"/>
        </w:rPr>
      </w:pPr>
      <w:r w:rsidRPr="0042148E">
        <w:rPr>
          <w:rFonts w:ascii="Arial" w:hAnsi="Arial" w:cs="Arial"/>
          <w:bCs/>
          <w:sz w:val="24"/>
          <w:szCs w:val="24"/>
        </w:rPr>
        <w:t xml:space="preserve">Geraldo Medeiros da Silva </w:t>
      </w:r>
    </w:p>
    <w:p w:rsidR="000954A2" w:rsidRPr="0042148E" w:rsidP="000954A2" w14:paraId="6938C719" w14:textId="77777777">
      <w:pPr>
        <w:spacing w:after="0"/>
        <w:jc w:val="center"/>
        <w:rPr>
          <w:rFonts w:ascii="Arial" w:hAnsi="Arial" w:cs="Arial"/>
          <w:b/>
          <w:sz w:val="24"/>
          <w:szCs w:val="24"/>
        </w:rPr>
      </w:pPr>
      <w:r w:rsidRPr="0042148E">
        <w:rPr>
          <w:rFonts w:ascii="Arial" w:hAnsi="Arial" w:cs="Arial"/>
          <w:b/>
          <w:sz w:val="24"/>
          <w:szCs w:val="24"/>
        </w:rPr>
        <w:t>(Geraldo Medeiros)</w:t>
      </w:r>
    </w:p>
    <w:p w:rsidR="00345212" w:rsidRPr="0042148E" w:rsidP="000954A2" w14:paraId="423B0125" w14:textId="40465377">
      <w:pPr>
        <w:spacing w:after="0"/>
        <w:jc w:val="center"/>
        <w:rPr>
          <w:rFonts w:ascii="Arial" w:hAnsi="Arial" w:cs="Arial"/>
          <w:b/>
          <w:sz w:val="24"/>
          <w:szCs w:val="24"/>
        </w:rPr>
      </w:pPr>
      <w:r w:rsidRPr="0042148E">
        <w:rPr>
          <w:rFonts w:ascii="Arial" w:hAnsi="Arial" w:cs="Arial"/>
          <w:b/>
          <w:sz w:val="24"/>
          <w:szCs w:val="24"/>
        </w:rPr>
        <w:t>Vereador</w:t>
      </w:r>
    </w:p>
    <w:p w:rsidR="00345212" w:rsidRPr="0042148E" w14:paraId="64FCD5B1" w14:textId="77777777">
      <w:pPr>
        <w:rPr>
          <w:rFonts w:ascii="Arial" w:hAnsi="Arial" w:cs="Arial"/>
          <w:b/>
          <w:sz w:val="24"/>
          <w:szCs w:val="24"/>
        </w:rPr>
      </w:pPr>
      <w:r w:rsidRPr="0042148E">
        <w:rPr>
          <w:rFonts w:ascii="Arial" w:hAnsi="Arial" w:cs="Arial"/>
          <w:b/>
          <w:sz w:val="24"/>
          <w:szCs w:val="24"/>
        </w:rPr>
        <w:br w:type="page"/>
      </w:r>
    </w:p>
    <w:p w:rsidR="00345212" w:rsidRPr="0042148E" w:rsidP="00345212" w14:paraId="26FC1C8D" w14:textId="77777777">
      <w:pPr>
        <w:spacing w:after="120" w:line="240" w:lineRule="auto"/>
        <w:jc w:val="center"/>
        <w:rPr>
          <w:rFonts w:ascii="Arial" w:eastAsia="Times New Roman" w:hAnsi="Arial" w:cs="Arial"/>
          <w:sz w:val="24"/>
          <w:szCs w:val="24"/>
        </w:rPr>
      </w:pPr>
      <w:r w:rsidRPr="0042148E">
        <w:rPr>
          <w:rFonts w:ascii="Arial" w:eastAsia="Times New Roman" w:hAnsi="Arial" w:cs="Arial"/>
          <w:b/>
          <w:bCs/>
          <w:sz w:val="24"/>
          <w:szCs w:val="24"/>
        </w:rPr>
        <w:t>JUSTIFICATIVA</w:t>
      </w:r>
    </w:p>
    <w:p w:rsidR="00345212" w:rsidRPr="0042148E" w:rsidP="000954A2" w14:paraId="08DADFEB" w14:textId="77777777">
      <w:pPr>
        <w:spacing w:after="0"/>
        <w:jc w:val="center"/>
        <w:rPr>
          <w:rFonts w:ascii="Arial" w:hAnsi="Arial" w:cs="Arial"/>
          <w:b/>
          <w:sz w:val="24"/>
          <w:szCs w:val="24"/>
        </w:rPr>
      </w:pPr>
    </w:p>
    <w:p w:rsidR="00E84F2E" w:rsidRPr="00E84F2E" w:rsidP="00E84F2E" w14:paraId="52E8F2CC" w14:textId="77777777">
      <w:pPr>
        <w:spacing w:before="240" w:after="240" w:line="240" w:lineRule="auto"/>
        <w:ind w:firstLine="1418"/>
        <w:jc w:val="both"/>
        <w:rPr>
          <w:rFonts w:ascii="Arial" w:hAnsi="Arial" w:cs="Arial"/>
          <w:bCs/>
          <w:sz w:val="24"/>
          <w:szCs w:val="24"/>
        </w:rPr>
      </w:pPr>
      <w:r w:rsidRPr="00E84F2E">
        <w:rPr>
          <w:rFonts w:ascii="Arial" w:hAnsi="Arial" w:cs="Arial"/>
          <w:bCs/>
          <w:sz w:val="24"/>
          <w:szCs w:val="24"/>
        </w:rPr>
        <w:t>A proposta deste Projeto de Lei visa atender uma necessidade urgente da cidade de Sumaré, Estado de São Paulo, que conta atualmente com uma população estimada em mais de 280 mil habitantes, distribuídos em diversos bairros e regiões administrativas.</w:t>
      </w:r>
    </w:p>
    <w:p w:rsidR="00E84F2E" w:rsidRPr="00E84F2E" w:rsidP="00E84F2E" w14:paraId="4DB765C2" w14:textId="5092C387">
      <w:pPr>
        <w:spacing w:before="240" w:after="240" w:line="240" w:lineRule="auto"/>
        <w:ind w:firstLine="1418"/>
        <w:jc w:val="both"/>
        <w:rPr>
          <w:rFonts w:ascii="Arial" w:hAnsi="Arial" w:cs="Arial"/>
          <w:bCs/>
          <w:sz w:val="24"/>
          <w:szCs w:val="24"/>
        </w:rPr>
      </w:pPr>
      <w:r w:rsidRPr="00E84F2E">
        <w:rPr>
          <w:rFonts w:ascii="Arial" w:hAnsi="Arial" w:cs="Arial"/>
          <w:bCs/>
          <w:sz w:val="24"/>
          <w:szCs w:val="24"/>
        </w:rPr>
        <w:t>A presença de um</w:t>
      </w:r>
      <w:r w:rsidR="005127A2">
        <w:rPr>
          <w:rFonts w:ascii="Arial" w:hAnsi="Arial" w:cs="Arial"/>
          <w:bCs/>
          <w:sz w:val="24"/>
          <w:szCs w:val="24"/>
        </w:rPr>
        <w:t>(a) profissional</w:t>
      </w:r>
      <w:r w:rsidRPr="00E84F2E">
        <w:rPr>
          <w:rFonts w:ascii="Arial" w:hAnsi="Arial" w:cs="Arial"/>
          <w:bCs/>
          <w:sz w:val="24"/>
          <w:szCs w:val="24"/>
        </w:rPr>
        <w:t xml:space="preserve"> nutricionista em cada região da cidade busca fortalecer as políticas públicas de saúde, promovendo a educação alimentar e nutricional, prevenindo doenças crônicas não transmissíveis, como obesidade, diabetes e hipertensão, que têm apresentado índices crescentes em todo o país e também em nossa cidade.</w:t>
      </w:r>
    </w:p>
    <w:p w:rsidR="00E84F2E" w:rsidRPr="00E84F2E" w:rsidP="00E84F2E" w14:paraId="0FC7A1AA" w14:textId="77777777">
      <w:pPr>
        <w:spacing w:before="240" w:after="240" w:line="240" w:lineRule="auto"/>
        <w:ind w:firstLine="1418"/>
        <w:jc w:val="both"/>
        <w:rPr>
          <w:rFonts w:ascii="Arial" w:hAnsi="Arial" w:cs="Arial"/>
          <w:bCs/>
          <w:sz w:val="24"/>
          <w:szCs w:val="24"/>
        </w:rPr>
      </w:pPr>
      <w:r w:rsidRPr="00E84F2E">
        <w:rPr>
          <w:rFonts w:ascii="Arial" w:hAnsi="Arial" w:cs="Arial"/>
          <w:bCs/>
          <w:sz w:val="24"/>
          <w:szCs w:val="24"/>
        </w:rPr>
        <w:t>Sumaré possui uma rede significativa de escolas, unidades básicas de saúde e centros de assistência social, locais estratégicos para a atuação da profissional nutricionista. A presença dessas profissionais será fundamental para orientar a população sobre práticas alimentares saudáveis, promover ações preventivas e colaborar com programas de segurança alimentar e combate à fome.</w:t>
      </w:r>
    </w:p>
    <w:p w:rsidR="00E84F2E" w:rsidRPr="00E84F2E" w:rsidP="0064652D" w14:paraId="7891B698" w14:textId="79482B9D">
      <w:pPr>
        <w:spacing w:before="240" w:after="240" w:line="240" w:lineRule="auto"/>
        <w:ind w:firstLine="1418"/>
        <w:jc w:val="both"/>
        <w:rPr>
          <w:rFonts w:ascii="Arial" w:hAnsi="Arial" w:cs="Arial"/>
          <w:bCs/>
          <w:sz w:val="24"/>
          <w:szCs w:val="24"/>
        </w:rPr>
      </w:pPr>
      <w:r w:rsidRPr="00E84F2E">
        <w:rPr>
          <w:rFonts w:ascii="Arial" w:hAnsi="Arial" w:cs="Arial"/>
          <w:bCs/>
          <w:sz w:val="24"/>
          <w:szCs w:val="24"/>
        </w:rPr>
        <w:t>Além disso, a medida está alinhada com os princípios constitucionais do direito à saúde e da dignidade da pessoa humana, assegurando a todos os cidadãos de Sumaré o acesso a informações e orientações de qualidade sobre alimentação e nutrição.</w:t>
      </w:r>
      <w:r w:rsidR="0064652D">
        <w:rPr>
          <w:rFonts w:ascii="Arial" w:hAnsi="Arial" w:cs="Arial"/>
          <w:bCs/>
          <w:sz w:val="24"/>
          <w:szCs w:val="24"/>
        </w:rPr>
        <w:t xml:space="preserve"> Quanto à legislação municipal, devem ser consideradas as Leis </w:t>
      </w:r>
      <w:r w:rsidRPr="0064652D" w:rsidR="0064652D">
        <w:rPr>
          <w:rFonts w:ascii="Arial" w:hAnsi="Arial" w:cs="Arial"/>
          <w:bCs/>
          <w:sz w:val="24"/>
          <w:szCs w:val="24"/>
        </w:rPr>
        <w:t>4482/2007</w:t>
      </w:r>
      <w:r w:rsidR="0064652D">
        <w:rPr>
          <w:rFonts w:ascii="Arial" w:hAnsi="Arial" w:cs="Arial"/>
          <w:bCs/>
          <w:sz w:val="24"/>
          <w:szCs w:val="24"/>
        </w:rPr>
        <w:t xml:space="preserve">, </w:t>
      </w:r>
      <w:r w:rsidRPr="0064652D" w:rsidR="0064652D">
        <w:rPr>
          <w:rFonts w:ascii="Arial" w:hAnsi="Arial" w:cs="Arial"/>
          <w:bCs/>
          <w:sz w:val="24"/>
          <w:szCs w:val="24"/>
        </w:rPr>
        <w:t>4608/2008</w:t>
      </w:r>
      <w:r w:rsidR="0064652D">
        <w:rPr>
          <w:rFonts w:ascii="Arial" w:hAnsi="Arial" w:cs="Arial"/>
          <w:bCs/>
          <w:sz w:val="24"/>
          <w:szCs w:val="24"/>
        </w:rPr>
        <w:t xml:space="preserve">, </w:t>
      </w:r>
      <w:r w:rsidRPr="0064652D" w:rsidR="0064652D">
        <w:rPr>
          <w:rFonts w:ascii="Arial" w:hAnsi="Arial" w:cs="Arial"/>
          <w:bCs/>
          <w:sz w:val="24"/>
          <w:szCs w:val="24"/>
        </w:rPr>
        <w:t>4998/2010</w:t>
      </w:r>
      <w:r w:rsidR="0064652D">
        <w:rPr>
          <w:rFonts w:ascii="Arial" w:hAnsi="Arial" w:cs="Arial"/>
          <w:bCs/>
          <w:sz w:val="24"/>
          <w:szCs w:val="24"/>
        </w:rPr>
        <w:t xml:space="preserve"> e </w:t>
      </w:r>
      <w:r w:rsidRPr="0064652D" w:rsidR="0064652D">
        <w:rPr>
          <w:rFonts w:ascii="Arial" w:hAnsi="Arial" w:cs="Arial"/>
          <w:bCs/>
          <w:sz w:val="24"/>
          <w:szCs w:val="24"/>
        </w:rPr>
        <w:t>6315/2020</w:t>
      </w:r>
      <w:r w:rsidR="0064652D">
        <w:rPr>
          <w:rFonts w:ascii="Arial" w:hAnsi="Arial" w:cs="Arial"/>
          <w:bCs/>
          <w:sz w:val="24"/>
          <w:szCs w:val="24"/>
        </w:rPr>
        <w:t>, referentes aos aspectos quantitativos e qualitativos do cargo de nutricionista em Sumaré.</w:t>
      </w:r>
    </w:p>
    <w:p w:rsidR="00E84F2E" w:rsidRPr="00E84F2E" w:rsidP="00E84F2E" w14:paraId="0916DC22" w14:textId="77777777">
      <w:pPr>
        <w:spacing w:before="240" w:after="240" w:line="240" w:lineRule="auto"/>
        <w:ind w:firstLine="1418"/>
        <w:jc w:val="both"/>
        <w:rPr>
          <w:rFonts w:ascii="Arial" w:hAnsi="Arial" w:cs="Arial"/>
          <w:bCs/>
          <w:sz w:val="24"/>
          <w:szCs w:val="24"/>
        </w:rPr>
      </w:pPr>
      <w:r w:rsidRPr="00E84F2E">
        <w:rPr>
          <w:rFonts w:ascii="Arial" w:hAnsi="Arial" w:cs="Arial"/>
          <w:bCs/>
          <w:sz w:val="24"/>
          <w:szCs w:val="24"/>
        </w:rPr>
        <w:t>A regulamentação desta lei representará um avanço para o município, promovendo bem-estar, qualidade de vida e reduzindo, a médio e longo prazo, os gastos públicos com tratamentos decorrentes de doenças evitáveis.</w:t>
      </w:r>
    </w:p>
    <w:p w:rsidR="005B025B" w:rsidP="00E84F2E" w14:paraId="7D9B3090" w14:textId="4D07C204">
      <w:pPr>
        <w:spacing w:before="240" w:after="240" w:line="240" w:lineRule="auto"/>
        <w:ind w:firstLine="1418"/>
        <w:jc w:val="both"/>
        <w:rPr>
          <w:rFonts w:ascii="Arial" w:hAnsi="Arial" w:cs="Arial"/>
          <w:bCs/>
          <w:sz w:val="24"/>
          <w:szCs w:val="24"/>
        </w:rPr>
      </w:pPr>
      <w:r w:rsidRPr="00E84F2E">
        <w:rPr>
          <w:rFonts w:ascii="Arial" w:hAnsi="Arial" w:cs="Arial"/>
          <w:bCs/>
          <w:sz w:val="24"/>
          <w:szCs w:val="24"/>
        </w:rPr>
        <w:t>Por todo o exposto, conto com o apoio dos nobres colegas vereadores para a aprovação deste projeto, que representa um grande passo na promoção da saúde pública e no fortalecimento das políticas sociais em Sumaré.</w:t>
      </w:r>
    </w:p>
    <w:p w:rsidR="00E84F2E" w:rsidRPr="0042148E" w:rsidP="00E84F2E" w14:paraId="688A18F5" w14:textId="39301B43">
      <w:pPr>
        <w:spacing w:before="240" w:after="240" w:line="240" w:lineRule="auto"/>
        <w:jc w:val="center"/>
        <w:rPr>
          <w:rFonts w:ascii="Arial" w:hAnsi="Arial" w:cs="Arial"/>
          <w:bCs/>
          <w:sz w:val="24"/>
          <w:szCs w:val="24"/>
        </w:rPr>
      </w:pPr>
      <w:r>
        <w:rPr>
          <w:rFonts w:ascii="Arial" w:hAnsi="Arial" w:cs="Arial"/>
          <w:bCs/>
          <w:sz w:val="24"/>
          <w:szCs w:val="24"/>
        </w:rPr>
        <w:t xml:space="preserve"> </w:t>
      </w:r>
    </w:p>
    <w:p w:rsidR="004879C3" w:rsidRPr="0042148E" w:rsidP="0096157A" w14:paraId="5256CCEB" w14:textId="4DD197F4">
      <w:pPr>
        <w:spacing w:before="240" w:after="240" w:line="240" w:lineRule="auto"/>
        <w:jc w:val="center"/>
        <w:rPr>
          <w:rFonts w:ascii="Arial" w:hAnsi="Arial" w:cs="Arial"/>
          <w:bCs/>
          <w:sz w:val="24"/>
          <w:szCs w:val="24"/>
        </w:rPr>
      </w:pPr>
      <w:r w:rsidRPr="0042148E">
        <w:rPr>
          <w:rFonts w:ascii="Arial" w:hAnsi="Arial" w:cs="Arial"/>
          <w:bCs/>
          <w:sz w:val="24"/>
          <w:szCs w:val="24"/>
        </w:rPr>
        <w:t xml:space="preserve">Sala das Sessões, </w:t>
      </w:r>
      <w:r w:rsidR="00C31E27">
        <w:rPr>
          <w:rFonts w:ascii="Arial" w:hAnsi="Arial" w:cs="Arial"/>
          <w:bCs/>
          <w:sz w:val="24"/>
          <w:szCs w:val="24"/>
        </w:rPr>
        <w:t>29</w:t>
      </w:r>
      <w:r w:rsidRPr="0042148E">
        <w:rPr>
          <w:rFonts w:ascii="Arial" w:hAnsi="Arial" w:cs="Arial"/>
          <w:bCs/>
          <w:sz w:val="24"/>
          <w:szCs w:val="24"/>
        </w:rPr>
        <w:t xml:space="preserve"> de </w:t>
      </w:r>
      <w:r w:rsidR="00C31E27">
        <w:rPr>
          <w:rFonts w:ascii="Arial" w:hAnsi="Arial" w:cs="Arial"/>
          <w:bCs/>
          <w:sz w:val="24"/>
          <w:szCs w:val="24"/>
        </w:rPr>
        <w:t>maio</w:t>
      </w:r>
      <w:r w:rsidRPr="0042148E">
        <w:rPr>
          <w:rFonts w:ascii="Arial" w:hAnsi="Arial" w:cs="Arial"/>
          <w:bCs/>
          <w:sz w:val="24"/>
          <w:szCs w:val="24"/>
        </w:rPr>
        <w:t xml:space="preserve"> de 2025.</w:t>
      </w:r>
    </w:p>
    <w:p w:rsidR="00384048" w:rsidRPr="0042148E" w:rsidP="0096157A" w14:paraId="2FBAD604" w14:textId="5C9BC62D">
      <w:pPr>
        <w:spacing w:before="240" w:after="240" w:line="240" w:lineRule="auto"/>
        <w:jc w:val="center"/>
        <w:rPr>
          <w:rFonts w:ascii="Arial" w:hAnsi="Arial" w:cs="Arial"/>
          <w:bCs/>
          <w:sz w:val="24"/>
          <w:szCs w:val="24"/>
        </w:rPr>
      </w:pPr>
      <w:r w:rsidRPr="0042148E">
        <w:rPr>
          <w:rFonts w:ascii="Arial" w:hAnsi="Arial" w:cs="Arial"/>
          <w:bCs/>
          <w:sz w:val="24"/>
          <w:szCs w:val="24"/>
        </w:rPr>
        <w:tab/>
      </w:r>
    </w:p>
    <w:p w:rsidR="00F52180" w:rsidRPr="0042148E" w:rsidP="004879C3" w14:paraId="0D6FFDE3" w14:textId="72863BD2">
      <w:pPr>
        <w:spacing w:before="240" w:after="240" w:line="240" w:lineRule="auto"/>
        <w:ind w:firstLine="1418"/>
        <w:jc w:val="center"/>
        <w:rPr>
          <w:rFonts w:ascii="Arial" w:hAnsi="Arial" w:cs="Arial"/>
          <w:bCs/>
          <w:sz w:val="24"/>
          <w:szCs w:val="24"/>
        </w:rPr>
      </w:pPr>
      <w:r w:rsidRPr="0042148E">
        <w:rPr>
          <w:rFonts w:ascii="Arial" w:hAnsi="Arial" w:cs="Arial"/>
          <w:noProof/>
          <w:sz w:val="24"/>
          <w:szCs w:val="24"/>
        </w:rPr>
        <w:drawing>
          <wp:anchor distT="0" distB="0" distL="114300" distR="114300" simplePos="0" relativeHeight="251658240" behindDoc="0" locked="0" layoutInCell="1" allowOverlap="1">
            <wp:simplePos x="0" y="0"/>
            <wp:positionH relativeFrom="page">
              <wp:align>center</wp:align>
            </wp:positionH>
            <wp:positionV relativeFrom="paragraph">
              <wp:posOffset>8171</wp:posOffset>
            </wp:positionV>
            <wp:extent cx="1424763" cy="544995"/>
            <wp:effectExtent l="0" t="0" r="0" b="7620"/>
            <wp:wrapNone/>
            <wp:docPr id="21063292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64200" name="Imagem 1911350656"/>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24763" cy="544995"/>
                    </a:xfrm>
                    <a:prstGeom prst="rect">
                      <a:avLst/>
                    </a:prstGeom>
                  </pic:spPr>
                </pic:pic>
              </a:graphicData>
            </a:graphic>
            <wp14:sizeRelH relativeFrom="margin">
              <wp14:pctWidth>0</wp14:pctWidth>
            </wp14:sizeRelH>
            <wp14:sizeRelV relativeFrom="margin">
              <wp14:pctHeight>0</wp14:pctHeight>
            </wp14:sizeRelV>
          </wp:anchor>
        </w:drawing>
      </w:r>
    </w:p>
    <w:p w:rsidR="004879C3" w:rsidRPr="0042148E" w:rsidP="004879C3" w14:paraId="03E3CF03" w14:textId="77777777">
      <w:pPr>
        <w:spacing w:after="0"/>
        <w:jc w:val="center"/>
        <w:rPr>
          <w:rFonts w:ascii="Arial" w:hAnsi="Arial" w:cs="Arial"/>
          <w:bCs/>
          <w:sz w:val="24"/>
          <w:szCs w:val="24"/>
        </w:rPr>
      </w:pPr>
      <w:r w:rsidRPr="0042148E">
        <w:rPr>
          <w:rFonts w:ascii="Arial" w:hAnsi="Arial" w:cs="Arial"/>
          <w:bCs/>
          <w:sz w:val="24"/>
          <w:szCs w:val="24"/>
        </w:rPr>
        <w:t xml:space="preserve">Geraldo Medeiros da Silva </w:t>
      </w:r>
    </w:p>
    <w:p w:rsidR="004879C3" w:rsidRPr="0042148E" w:rsidP="004879C3" w14:paraId="5589476F" w14:textId="77777777">
      <w:pPr>
        <w:spacing w:after="0"/>
        <w:jc w:val="center"/>
        <w:rPr>
          <w:rFonts w:ascii="Arial" w:hAnsi="Arial" w:cs="Arial"/>
          <w:b/>
          <w:sz w:val="24"/>
          <w:szCs w:val="24"/>
        </w:rPr>
      </w:pPr>
      <w:r w:rsidRPr="0042148E">
        <w:rPr>
          <w:rFonts w:ascii="Arial" w:hAnsi="Arial" w:cs="Arial"/>
          <w:b/>
          <w:sz w:val="24"/>
          <w:szCs w:val="24"/>
        </w:rPr>
        <w:t>(Geraldo Medeiros)</w:t>
      </w:r>
    </w:p>
    <w:p w:rsidR="006D1E9A" w:rsidRPr="0042148E" w:rsidP="005B025B" w14:paraId="07A8F1E3" w14:textId="01E59A85">
      <w:pPr>
        <w:spacing w:after="0"/>
        <w:jc w:val="center"/>
        <w:rPr>
          <w:rFonts w:ascii="Arial" w:hAnsi="Arial" w:cs="Arial"/>
          <w:b/>
          <w:sz w:val="24"/>
          <w:szCs w:val="24"/>
        </w:rPr>
      </w:pPr>
      <w:r w:rsidRPr="0042148E">
        <w:rPr>
          <w:rFonts w:ascii="Arial" w:hAnsi="Arial" w:cs="Arial"/>
          <w:b/>
          <w:sz w:val="24"/>
          <w:szCs w:val="24"/>
        </w:rPr>
        <w:t>Vereador</w:t>
      </w:r>
      <w:permEnd w:id="1"/>
    </w:p>
    <w:sectPr w:rsidSect="002C5677">
      <w:headerReference w:type="default" r:id="rId8"/>
      <w:footerReference w:type="even" r:id="rId9"/>
      <w:footerReference w:type="default" r:id="rId10"/>
      <w:footerReference w:type="first" r:id="rId11"/>
      <w:pgSz w:w="11906" w:h="16838"/>
      <w:pgMar w:top="2268"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730440901" name="Imagem 73044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EA8"/>
    <w:rsid w:val="000239C4"/>
    <w:rsid w:val="00027901"/>
    <w:rsid w:val="000343EA"/>
    <w:rsid w:val="00035999"/>
    <w:rsid w:val="000556AD"/>
    <w:rsid w:val="00067240"/>
    <w:rsid w:val="00091DD2"/>
    <w:rsid w:val="000954A2"/>
    <w:rsid w:val="000A2E32"/>
    <w:rsid w:val="000B096C"/>
    <w:rsid w:val="000B507F"/>
    <w:rsid w:val="000D2BDC"/>
    <w:rsid w:val="0010056F"/>
    <w:rsid w:val="0010387E"/>
    <w:rsid w:val="00104AAA"/>
    <w:rsid w:val="00111ED4"/>
    <w:rsid w:val="00123C35"/>
    <w:rsid w:val="0015657E"/>
    <w:rsid w:val="00156CF8"/>
    <w:rsid w:val="00162A08"/>
    <w:rsid w:val="00182C7E"/>
    <w:rsid w:val="001A3890"/>
    <w:rsid w:val="001A63F3"/>
    <w:rsid w:val="001B175B"/>
    <w:rsid w:val="001B6C62"/>
    <w:rsid w:val="001E3130"/>
    <w:rsid w:val="001F14F4"/>
    <w:rsid w:val="00225112"/>
    <w:rsid w:val="0023693C"/>
    <w:rsid w:val="0025616C"/>
    <w:rsid w:val="00280BC6"/>
    <w:rsid w:val="002B0240"/>
    <w:rsid w:val="002C498E"/>
    <w:rsid w:val="002C5677"/>
    <w:rsid w:val="002D1B8F"/>
    <w:rsid w:val="0031286D"/>
    <w:rsid w:val="003148D1"/>
    <w:rsid w:val="00316A7C"/>
    <w:rsid w:val="00335D5F"/>
    <w:rsid w:val="0033646E"/>
    <w:rsid w:val="00343D74"/>
    <w:rsid w:val="00345212"/>
    <w:rsid w:val="0037080E"/>
    <w:rsid w:val="00376440"/>
    <w:rsid w:val="00384048"/>
    <w:rsid w:val="003946D7"/>
    <w:rsid w:val="00397A53"/>
    <w:rsid w:val="003A49E3"/>
    <w:rsid w:val="003C04B8"/>
    <w:rsid w:val="003F5F4A"/>
    <w:rsid w:val="00406AB3"/>
    <w:rsid w:val="00410A90"/>
    <w:rsid w:val="00417F7B"/>
    <w:rsid w:val="0042148E"/>
    <w:rsid w:val="004420D2"/>
    <w:rsid w:val="00460A32"/>
    <w:rsid w:val="00462C90"/>
    <w:rsid w:val="004879C3"/>
    <w:rsid w:val="00491BF9"/>
    <w:rsid w:val="004B2CC9"/>
    <w:rsid w:val="004B4CD1"/>
    <w:rsid w:val="004C5B49"/>
    <w:rsid w:val="004C7649"/>
    <w:rsid w:val="004D4645"/>
    <w:rsid w:val="004F0745"/>
    <w:rsid w:val="005127A2"/>
    <w:rsid w:val="0051286F"/>
    <w:rsid w:val="00557CA5"/>
    <w:rsid w:val="00597DE3"/>
    <w:rsid w:val="005A2C2A"/>
    <w:rsid w:val="005B025B"/>
    <w:rsid w:val="005B1E8A"/>
    <w:rsid w:val="005F0564"/>
    <w:rsid w:val="005F5ECA"/>
    <w:rsid w:val="00601B0A"/>
    <w:rsid w:val="006062DA"/>
    <w:rsid w:val="00613BC8"/>
    <w:rsid w:val="006249FE"/>
    <w:rsid w:val="00626437"/>
    <w:rsid w:val="006324DE"/>
    <w:rsid w:val="00632FA0"/>
    <w:rsid w:val="00641167"/>
    <w:rsid w:val="0064652D"/>
    <w:rsid w:val="006538CA"/>
    <w:rsid w:val="0065558A"/>
    <w:rsid w:val="006600FE"/>
    <w:rsid w:val="00676135"/>
    <w:rsid w:val="00684401"/>
    <w:rsid w:val="006C41A4"/>
    <w:rsid w:val="006C5F39"/>
    <w:rsid w:val="006D0D53"/>
    <w:rsid w:val="006D1E9A"/>
    <w:rsid w:val="006D5924"/>
    <w:rsid w:val="006E1ABA"/>
    <w:rsid w:val="006F7994"/>
    <w:rsid w:val="00706281"/>
    <w:rsid w:val="00714716"/>
    <w:rsid w:val="00734BFA"/>
    <w:rsid w:val="00741B76"/>
    <w:rsid w:val="00742C38"/>
    <w:rsid w:val="00744110"/>
    <w:rsid w:val="00745FD8"/>
    <w:rsid w:val="00773E7D"/>
    <w:rsid w:val="007913A6"/>
    <w:rsid w:val="00791CFE"/>
    <w:rsid w:val="00796AD1"/>
    <w:rsid w:val="007B179A"/>
    <w:rsid w:val="007C1B3D"/>
    <w:rsid w:val="007C55D9"/>
    <w:rsid w:val="007D26B9"/>
    <w:rsid w:val="007D3402"/>
    <w:rsid w:val="007E7212"/>
    <w:rsid w:val="00817A62"/>
    <w:rsid w:val="00820E79"/>
    <w:rsid w:val="008211AF"/>
    <w:rsid w:val="00822396"/>
    <w:rsid w:val="00826E51"/>
    <w:rsid w:val="008327B2"/>
    <w:rsid w:val="0084685A"/>
    <w:rsid w:val="0087569A"/>
    <w:rsid w:val="0088040B"/>
    <w:rsid w:val="00882E80"/>
    <w:rsid w:val="00884145"/>
    <w:rsid w:val="00891346"/>
    <w:rsid w:val="00893A53"/>
    <w:rsid w:val="008B0CD3"/>
    <w:rsid w:val="008B3A86"/>
    <w:rsid w:val="008C0EA8"/>
    <w:rsid w:val="008D2030"/>
    <w:rsid w:val="008D708A"/>
    <w:rsid w:val="008D7C69"/>
    <w:rsid w:val="008E2082"/>
    <w:rsid w:val="0090502E"/>
    <w:rsid w:val="00927722"/>
    <w:rsid w:val="00933644"/>
    <w:rsid w:val="00941A3D"/>
    <w:rsid w:val="00951E53"/>
    <w:rsid w:val="0096157A"/>
    <w:rsid w:val="009813C0"/>
    <w:rsid w:val="009A5F29"/>
    <w:rsid w:val="00A02444"/>
    <w:rsid w:val="00A03E63"/>
    <w:rsid w:val="00A06CF2"/>
    <w:rsid w:val="00A16E48"/>
    <w:rsid w:val="00A2268D"/>
    <w:rsid w:val="00A244CC"/>
    <w:rsid w:val="00A34C65"/>
    <w:rsid w:val="00A42A09"/>
    <w:rsid w:val="00A45B1E"/>
    <w:rsid w:val="00A462F5"/>
    <w:rsid w:val="00A53F4D"/>
    <w:rsid w:val="00A643E4"/>
    <w:rsid w:val="00A675F2"/>
    <w:rsid w:val="00A8676E"/>
    <w:rsid w:val="00AB7512"/>
    <w:rsid w:val="00AC5D22"/>
    <w:rsid w:val="00AD2D73"/>
    <w:rsid w:val="00AD50A7"/>
    <w:rsid w:val="00AE6AEE"/>
    <w:rsid w:val="00B029CA"/>
    <w:rsid w:val="00B04C54"/>
    <w:rsid w:val="00B43144"/>
    <w:rsid w:val="00B439A6"/>
    <w:rsid w:val="00B522A8"/>
    <w:rsid w:val="00B71251"/>
    <w:rsid w:val="00B726A9"/>
    <w:rsid w:val="00B804BD"/>
    <w:rsid w:val="00B90C42"/>
    <w:rsid w:val="00B9222B"/>
    <w:rsid w:val="00BB069C"/>
    <w:rsid w:val="00BC0C2E"/>
    <w:rsid w:val="00BC2F09"/>
    <w:rsid w:val="00BD27EE"/>
    <w:rsid w:val="00BE0331"/>
    <w:rsid w:val="00BF1941"/>
    <w:rsid w:val="00C00C1E"/>
    <w:rsid w:val="00C0700B"/>
    <w:rsid w:val="00C31E27"/>
    <w:rsid w:val="00C36776"/>
    <w:rsid w:val="00C47100"/>
    <w:rsid w:val="00C636C4"/>
    <w:rsid w:val="00C674A9"/>
    <w:rsid w:val="00C6768B"/>
    <w:rsid w:val="00CC28D7"/>
    <w:rsid w:val="00CD6B58"/>
    <w:rsid w:val="00CE4911"/>
    <w:rsid w:val="00CF401E"/>
    <w:rsid w:val="00D1228D"/>
    <w:rsid w:val="00D2142B"/>
    <w:rsid w:val="00D267D2"/>
    <w:rsid w:val="00D34544"/>
    <w:rsid w:val="00D40B69"/>
    <w:rsid w:val="00D41FE8"/>
    <w:rsid w:val="00D4673E"/>
    <w:rsid w:val="00D64B62"/>
    <w:rsid w:val="00D65686"/>
    <w:rsid w:val="00D75422"/>
    <w:rsid w:val="00D806B6"/>
    <w:rsid w:val="00D97F7E"/>
    <w:rsid w:val="00DB6A33"/>
    <w:rsid w:val="00DC567F"/>
    <w:rsid w:val="00DC670A"/>
    <w:rsid w:val="00DD4652"/>
    <w:rsid w:val="00E037F1"/>
    <w:rsid w:val="00E13666"/>
    <w:rsid w:val="00E211B9"/>
    <w:rsid w:val="00E21BB2"/>
    <w:rsid w:val="00E2533A"/>
    <w:rsid w:val="00E447A6"/>
    <w:rsid w:val="00E50B44"/>
    <w:rsid w:val="00E53A10"/>
    <w:rsid w:val="00E54D43"/>
    <w:rsid w:val="00E57AD3"/>
    <w:rsid w:val="00E72880"/>
    <w:rsid w:val="00E73D39"/>
    <w:rsid w:val="00E77602"/>
    <w:rsid w:val="00E84741"/>
    <w:rsid w:val="00E84F2E"/>
    <w:rsid w:val="00EB1A25"/>
    <w:rsid w:val="00EC0DF9"/>
    <w:rsid w:val="00EC4E78"/>
    <w:rsid w:val="00EC6CD8"/>
    <w:rsid w:val="00ED4742"/>
    <w:rsid w:val="00ED5743"/>
    <w:rsid w:val="00ED7C0F"/>
    <w:rsid w:val="00EE3D93"/>
    <w:rsid w:val="00EF5B44"/>
    <w:rsid w:val="00F0337C"/>
    <w:rsid w:val="00F12AAD"/>
    <w:rsid w:val="00F26C9B"/>
    <w:rsid w:val="00F47243"/>
    <w:rsid w:val="00F52180"/>
    <w:rsid w:val="00FA6EE9"/>
    <w:rsid w:val="00FC1FA5"/>
    <w:rsid w:val="00FC5C2C"/>
    <w:rsid w:val="00FC748C"/>
    <w:rsid w:val="00FE3182"/>
    <w:rsid w:val="00FF4A8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tif"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615</Words>
  <Characters>3322</Characters>
  <Application>Microsoft Office Word</Application>
  <DocSecurity>8</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04 - Vereador Geraldo Medeiros</cp:lastModifiedBy>
  <cp:revision>18</cp:revision>
  <cp:lastPrinted>2025-05-29T14:09:00Z</cp:lastPrinted>
  <dcterms:created xsi:type="dcterms:W3CDTF">2025-05-29T12:49:00Z</dcterms:created>
  <dcterms:modified xsi:type="dcterms:W3CDTF">2025-06-02T14:09:00Z</dcterms:modified>
</cp:coreProperties>
</file>