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de Esgoto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Quatro - Parque das Nações.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de Esgoto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Quatro - Parque das Nações.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Trata-se de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obra inacabada da gestão anterior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tem causado inúmeros transtornos e riscos à saúde dos moradores.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esgoto exposto gera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mau cheiro, proliferação de insetos e doenças</w:t>
      </w:r>
      <w:r w:rsidRPr="00000000">
        <w:rPr>
          <w:rFonts w:ascii="Arial" w:eastAsia="Arial" w:hAnsi="Arial" w:cs="Arial"/>
          <w:sz w:val="24"/>
          <w:szCs w:val="24"/>
          <w:rtl w:val="0"/>
        </w:rPr>
        <w:t>, além de prejudicar a qualidade de vida e a dignidade da comunidade local. Diante disso, é imprescindível que sejam retomadas as obras e concluídas as intervenções necessárias para a solução definitiva do problema.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ainda que sejam informadas as medidas que estão sendo tomadas para resolver essa situação e o cronograma previsto para a execução dos serviços.</w:t>
      </w: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2025.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8299203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4539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143383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81136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942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73162310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30299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6764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