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E7AADC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Pr="00DA097D" w:rsidR="00DA097D">
        <w:rPr>
          <w:sz w:val="28"/>
          <w:szCs w:val="28"/>
        </w:rPr>
        <w:t>conserto no semáforo</w:t>
      </w:r>
      <w:r w:rsidR="00DA097D">
        <w:rPr>
          <w:sz w:val="28"/>
          <w:szCs w:val="28"/>
        </w:rPr>
        <w:t xml:space="preserve"> em </w:t>
      </w:r>
      <w:r w:rsidRPr="00DA097D" w:rsidR="00DA097D">
        <w:rPr>
          <w:sz w:val="28"/>
          <w:szCs w:val="28"/>
        </w:rPr>
        <w:t xml:space="preserve">frente </w:t>
      </w:r>
      <w:r w:rsidRPr="00DA097D" w:rsidR="00DA097D">
        <w:rPr>
          <w:sz w:val="28"/>
          <w:szCs w:val="28"/>
        </w:rPr>
        <w:t>a</w:t>
      </w:r>
      <w:r w:rsidRPr="00DA097D" w:rsidR="00DA097D">
        <w:rPr>
          <w:sz w:val="28"/>
          <w:szCs w:val="28"/>
        </w:rPr>
        <w:t xml:space="preserve"> escola municipal André </w:t>
      </w:r>
      <w:r w:rsidRPr="00DA097D" w:rsidR="00DA097D">
        <w:rPr>
          <w:sz w:val="28"/>
          <w:szCs w:val="28"/>
        </w:rPr>
        <w:t>Denadai</w:t>
      </w:r>
      <w:r w:rsidR="00DA097D">
        <w:rPr>
          <w:sz w:val="28"/>
          <w:szCs w:val="28"/>
        </w:rPr>
        <w:t>(</w:t>
      </w:r>
      <w:r w:rsidRPr="00DA097D" w:rsidR="00DA097D">
        <w:rPr>
          <w:sz w:val="28"/>
          <w:szCs w:val="28"/>
        </w:rPr>
        <w:t>Caicão</w:t>
      </w:r>
      <w:r w:rsidR="00DA097D">
        <w:rPr>
          <w:sz w:val="28"/>
          <w:szCs w:val="28"/>
        </w:rPr>
        <w:t>)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AABDAA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DA097D">
        <w:rPr>
          <w:sz w:val="28"/>
          <w:szCs w:val="28"/>
        </w:rPr>
        <w:t>20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833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3FDD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0F449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5EC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097D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2025-05-19T11:44:00Z</cp:lastPrinted>
  <dcterms:created xsi:type="dcterms:W3CDTF">2025-05-20T15:07:00Z</dcterms:created>
  <dcterms:modified xsi:type="dcterms:W3CDTF">2025-05-20T15:07:00Z</dcterms:modified>
</cp:coreProperties>
</file>