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009B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48527220" w:edGrp="everyone"/>
    </w:p>
    <w:p w14:paraId="3C62204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B7D195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21 de maio de 2025.</w:t>
      </w:r>
    </w:p>
    <w:p w14:paraId="2942C8E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221D74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74D843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23D5B9E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594A8D5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1C1C3C90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024C1584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3BE21B15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6C35BBF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478BA3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8C8E8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340/2025.</w:t>
      </w:r>
    </w:p>
    <w:p w14:paraId="59455E0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5355C8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B2C92E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80C36D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7A0428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A25E57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0AE1536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148BD2F" w14:textId="64F20C17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340/2025</w:t>
      </w:r>
      <w:r>
        <w:rPr>
          <w:rFonts w:ascii="Calibri" w:hAnsi="Calibri" w:cs="Calibri"/>
        </w:rPr>
        <w:t xml:space="preserve"> – “Altera a redação dos incisos VI, na alínea “c”, IX, XI, XII do artigo 178 da Lei Municipal n.º 2.244, de 13 de dezembro de 1999, que dispõe sobre o Código Tributário do Município de Sumaré, para atualizar o critério de renda, passando de “Renda Familiar” </w:t>
      </w:r>
      <w:proofErr w:type="gramStart"/>
      <w:r>
        <w:rPr>
          <w:rFonts w:ascii="Calibri" w:hAnsi="Calibri" w:cs="Calibri"/>
        </w:rPr>
        <w:t>para ”Renda</w:t>
      </w:r>
      <w:proofErr w:type="gramEnd"/>
      <w:r>
        <w:rPr>
          <w:rFonts w:ascii="Calibri" w:hAnsi="Calibri" w:cs="Calibri"/>
        </w:rPr>
        <w:t xml:space="preserve"> dos Aposentados.”</w:t>
      </w:r>
    </w:p>
    <w:p w14:paraId="5E8E5AB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63BD40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04143B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2D0A2E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90600F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6609C9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363121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AB8A9D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57344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17E607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8477DA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48527220"/>
    <w:p w14:paraId="69AD953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D4D4A" w14:textId="77777777" w:rsidR="009F0FEF" w:rsidRDefault="009F0FEF">
      <w:r>
        <w:separator/>
      </w:r>
    </w:p>
  </w:endnote>
  <w:endnote w:type="continuationSeparator" w:id="0">
    <w:p w14:paraId="769E2AC2" w14:textId="77777777" w:rsidR="009F0FEF" w:rsidRDefault="009F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B45E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805089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07953E" wp14:editId="60F56BC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428677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BE82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BA759" w14:textId="77777777" w:rsidR="009F0FEF" w:rsidRDefault="009F0FEF">
      <w:r>
        <w:separator/>
      </w:r>
    </w:p>
  </w:footnote>
  <w:footnote w:type="continuationSeparator" w:id="0">
    <w:p w14:paraId="447AE83E" w14:textId="77777777" w:rsidR="009F0FEF" w:rsidRDefault="009F0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075A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7668E36" wp14:editId="546A652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0B6E069" wp14:editId="52CBD6D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0FCCC04" wp14:editId="2D2BA93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3479463">
    <w:abstractNumId w:val="5"/>
  </w:num>
  <w:num w:numId="2" w16cid:durableId="2095273369">
    <w:abstractNumId w:val="4"/>
  </w:num>
  <w:num w:numId="3" w16cid:durableId="505286370">
    <w:abstractNumId w:val="2"/>
  </w:num>
  <w:num w:numId="4" w16cid:durableId="1093431239">
    <w:abstractNumId w:val="1"/>
  </w:num>
  <w:num w:numId="5" w16cid:durableId="1387801523">
    <w:abstractNumId w:val="3"/>
  </w:num>
  <w:num w:numId="6" w16cid:durableId="349373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8B7CC1"/>
    <w:rsid w:val="00976948"/>
    <w:rsid w:val="0098660F"/>
    <w:rsid w:val="009F0FEF"/>
    <w:rsid w:val="00A06CF2"/>
    <w:rsid w:val="00AE6AEE"/>
    <w:rsid w:val="00BD4409"/>
    <w:rsid w:val="00BE4674"/>
    <w:rsid w:val="00BE6175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ADDC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696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2025-05-19T18:32:00Z</cp:lastPrinted>
  <dcterms:created xsi:type="dcterms:W3CDTF">2023-03-03T16:19:00Z</dcterms:created>
  <dcterms:modified xsi:type="dcterms:W3CDTF">2025-05-19T18:32:00Z</dcterms:modified>
</cp:coreProperties>
</file>