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o atendimento a bonecos e bonecos hiper-realistas (bebês reborns) em unidades de saúde públicas e unidades de saúde privadas que sejam conveniadas ao Sistema Único de Saúde (SUS)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