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before="240" w:after="240" w:line="276" w:lineRule="auto"/>
        <w:jc w:val="center"/>
        <w:rPr>
          <w:rFonts w:ascii="Times New Roman" w:eastAsia="Times New Roman" w:hAnsi="Times New Roman" w:cs="Times New Roman"/>
          <w:b/>
          <w:sz w:val="28"/>
          <w:szCs w:val="28"/>
        </w:rPr>
      </w:pPr>
      <w:r w:rsidRPr="00000000">
        <w:rPr>
          <w:rFonts w:ascii="Times New Roman" w:eastAsia="Times New Roman" w:hAnsi="Times New Roman" w:cs="Times New Roman"/>
          <w:b/>
          <w:sz w:val="28"/>
          <w:szCs w:val="28"/>
          <w:rtl w:val="0"/>
        </w:rPr>
        <w:t>EXMO. SR. PRESIDENTE DA CÂMARA MUNICIPAL DE SUMARÉ</w:t>
      </w:r>
    </w:p>
    <w:p w:rsidR="00000000" w:rsidRPr="00000000" w:rsidP="00000000" w14:paraId="00000002">
      <w:pPr>
        <w:spacing w:line="276" w:lineRule="auto"/>
        <w:ind w:right="282"/>
        <w:jc w:val="center"/>
        <w:rPr>
          <w:rFonts w:ascii="Times New Roman" w:eastAsia="Times New Roman" w:hAnsi="Times New Roman" w:cs="Times New Roman"/>
          <w:sz w:val="24"/>
          <w:szCs w:val="24"/>
          <w:highlight w:val="white"/>
        </w:rPr>
      </w:pPr>
    </w:p>
    <w:p w:rsidR="00000000" w:rsidRPr="00000000" w:rsidP="00000000" w14:paraId="00000003">
      <w:pPr>
        <w:spacing w:line="276" w:lineRule="auto"/>
        <w:ind w:right="282"/>
        <w:jc w:val="center"/>
        <w:rPr>
          <w:rFonts w:ascii="Arial" w:eastAsia="Arial" w:hAnsi="Arial" w:cs="Arial"/>
          <w:sz w:val="24"/>
          <w:szCs w:val="24"/>
        </w:rPr>
      </w:pPr>
      <w:r w:rsidRPr="00000000">
        <w:rPr>
          <w:rFonts w:ascii="Times New Roman" w:eastAsia="Times New Roman" w:hAnsi="Times New Roman" w:cs="Times New Roman"/>
          <w:sz w:val="24"/>
          <w:szCs w:val="24"/>
          <w:highlight w:val="white"/>
          <w:rtl w:val="0"/>
        </w:rPr>
        <w:t xml:space="preserve">Apresento respeitosamente o seguinte </w:t>
      </w:r>
      <w:r w:rsidRPr="00000000">
        <w:rPr>
          <w:rFonts w:ascii="Times New Roman" w:eastAsia="Times New Roman" w:hAnsi="Times New Roman" w:cs="Times New Roman"/>
          <w:b/>
          <w:sz w:val="24"/>
          <w:szCs w:val="24"/>
          <w:rtl w:val="0"/>
        </w:rPr>
        <w:t>PROJETO DE LEI</w:t>
      </w:r>
      <w:r w:rsidRPr="00000000">
        <w:rPr>
          <w:rFonts w:ascii="Times New Roman" w:eastAsia="Times New Roman" w:hAnsi="Times New Roman" w:cs="Times New Roman"/>
          <w:sz w:val="24"/>
          <w:szCs w:val="24"/>
          <w:rtl w:val="0"/>
        </w:rPr>
        <w:t>, que:</w:t>
      </w:r>
    </w:p>
    <w:p w:rsidR="00000000" w:rsidRPr="00000000" w:rsidP="00000000" w14:paraId="00000004">
      <w:pPr>
        <w:spacing w:after="0" w:line="276" w:lineRule="auto"/>
        <w:jc w:val="right"/>
        <w:rPr>
          <w:rFonts w:ascii="Arial" w:eastAsia="Arial" w:hAnsi="Arial" w:cs="Arial"/>
          <w:b/>
          <w:sz w:val="24"/>
          <w:szCs w:val="24"/>
        </w:rPr>
      </w:pPr>
    </w:p>
    <w:p w:rsidR="00000000" w:rsidRPr="00000000" w:rsidP="00000000" w14:paraId="00000005">
      <w:pPr>
        <w:spacing w:after="0" w:line="276" w:lineRule="auto"/>
        <w:ind w:left="5811" w:firstLine="0"/>
        <w:jc w:val="both"/>
        <w:rPr>
          <w:rFonts w:ascii="Times New Roman" w:eastAsia="Times New Roman" w:hAnsi="Times New Roman" w:cs="Times New Roman"/>
          <w:b/>
          <w:sz w:val="28"/>
          <w:szCs w:val="28"/>
        </w:rPr>
      </w:pPr>
      <w:r w:rsidRPr="00000000">
        <w:rPr>
          <w:rFonts w:ascii="Arial" w:eastAsia="Arial" w:hAnsi="Arial" w:cs="Arial"/>
          <w:b/>
          <w:sz w:val="24"/>
          <w:szCs w:val="24"/>
          <w:rtl w:val="0"/>
        </w:rPr>
        <w:t>“Proíbe o atendimento a bonecos e bonecos hiper-realistas (bebês reborns) em unidades de saúde públicas e unidades de saúde privadas que sejam conveniadas ao Sistema Único de Saúde (SUS) no município de Sumaré e dá outras providências.”</w:t>
      </w:r>
    </w:p>
    <w:p w:rsidR="00000000" w:rsidRPr="00000000" w:rsidP="00000000" w14:paraId="00000006">
      <w:pPr>
        <w:spacing w:before="240" w:after="240" w:line="276" w:lineRule="auto"/>
        <w:jc w:val="right"/>
        <w:rPr>
          <w:rFonts w:ascii="Times New Roman" w:eastAsia="Times New Roman" w:hAnsi="Times New Roman" w:cs="Times New Roman"/>
          <w:b/>
          <w:sz w:val="28"/>
          <w:szCs w:val="28"/>
        </w:rPr>
      </w:pPr>
      <w:r w:rsidRPr="00000000">
        <w:rPr>
          <w:rFonts w:ascii="Times New Roman" w:eastAsia="Times New Roman" w:hAnsi="Times New Roman" w:cs="Times New Roman"/>
          <w:b/>
          <w:sz w:val="28"/>
          <w:szCs w:val="28"/>
          <w:rtl w:val="0"/>
        </w:rPr>
        <w:t>Autoria: Vereador Alan Leal</w:t>
      </w:r>
    </w:p>
    <w:p w:rsidR="00000000" w:rsidRPr="00000000" w:rsidP="00000000" w14:paraId="00000007">
      <w:pPr>
        <w:spacing w:before="240" w:after="240" w:line="276" w:lineRule="auto"/>
        <w:jc w:val="left"/>
        <w:rPr>
          <w:rFonts w:ascii="Arial" w:eastAsia="Arial" w:hAnsi="Arial" w:cs="Arial"/>
          <w:sz w:val="24"/>
          <w:szCs w:val="24"/>
        </w:rPr>
      </w:pPr>
    </w:p>
    <w:p w:rsidR="00000000" w:rsidRPr="00000000" w:rsidP="00000000" w14:paraId="00000008">
      <w:pPr>
        <w:spacing w:before="240" w:after="240" w:line="276" w:lineRule="auto"/>
        <w:jc w:val="left"/>
        <w:rPr>
          <w:rFonts w:ascii="Arial" w:eastAsia="Arial" w:hAnsi="Arial" w:cs="Arial"/>
          <w:sz w:val="24"/>
          <w:szCs w:val="24"/>
        </w:rPr>
      </w:pPr>
      <w:r w:rsidRPr="00000000">
        <w:rPr>
          <w:rFonts w:ascii="Arial" w:eastAsia="Arial" w:hAnsi="Arial" w:cs="Arial"/>
          <w:sz w:val="24"/>
          <w:szCs w:val="24"/>
          <w:rtl w:val="0"/>
        </w:rPr>
        <w:t>A Câmara Municipal de Sumaré Aprovou e eu sanciono e promulgo a presente lei:</w:t>
      </w:r>
    </w:p>
    <w:p w:rsidR="00000000" w:rsidRPr="00000000" w:rsidP="00000000" w14:paraId="00000009">
      <w:pPr>
        <w:tabs>
          <w:tab w:val="left" w:pos="567"/>
        </w:tabs>
        <w:spacing w:before="240" w:after="240" w:line="240" w:lineRule="auto"/>
        <w:jc w:val="both"/>
        <w:rPr>
          <w:rFonts w:ascii="Arial" w:eastAsia="Arial" w:hAnsi="Arial" w:cs="Arial"/>
          <w:sz w:val="24"/>
          <w:szCs w:val="24"/>
        </w:rPr>
      </w:pPr>
    </w:p>
    <w:p w:rsidR="00000000" w:rsidRPr="00000000" w:rsidP="00000000" w14:paraId="0000000A">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b/>
          <w:sz w:val="24"/>
          <w:szCs w:val="24"/>
          <w:rtl w:val="0"/>
        </w:rPr>
        <w:t>Art. 1º.</w:t>
      </w:r>
      <w:r w:rsidRPr="00000000">
        <w:rPr>
          <w:rFonts w:ascii="Arial" w:eastAsia="Arial" w:hAnsi="Arial" w:cs="Arial"/>
          <w:sz w:val="24"/>
          <w:szCs w:val="24"/>
          <w:rtl w:val="0"/>
        </w:rPr>
        <w:t xml:space="preserve"> Fica proibido, em todo o território do Município de Sumaré, o atendimento, por profissionais de saúde ou servidores públicos, a bonecos e bonecos hiper-realistas nas unidades de saúde públicas e nas unidades de saúde privadas que sejam conveniadas ao Sistema Único de Saúde (SUS) no município.</w:t>
      </w:r>
    </w:p>
    <w:p w:rsidR="00000000" w:rsidRPr="00000000" w:rsidP="00000000" w14:paraId="0000000B">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b/>
          <w:sz w:val="24"/>
          <w:szCs w:val="24"/>
          <w:rtl w:val="0"/>
        </w:rPr>
        <w:t>§ 1º.</w:t>
      </w:r>
      <w:r w:rsidRPr="00000000">
        <w:rPr>
          <w:rFonts w:ascii="Arial" w:eastAsia="Arial" w:hAnsi="Arial" w:cs="Arial"/>
          <w:sz w:val="24"/>
          <w:szCs w:val="24"/>
          <w:rtl w:val="0"/>
        </w:rPr>
        <w:t xml:space="preserve"> Bonecos e bonecos hiper-realistas são objetos tridimensionais inanimados representativos de seres humanos confeccionados com aparência anatomicamente similar à de seres humanos, produzidos com materiais sintéticos ou orgânicos, destinados à simulação visual ou sensorial de características físicas humanas, comumente utilizados para fins recreativos, estéticos, terapêuticos ou artísticos.</w:t>
      </w:r>
    </w:p>
    <w:p w:rsidR="00000000" w:rsidRPr="00000000" w:rsidP="00000000" w14:paraId="0000000C">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b/>
          <w:sz w:val="24"/>
          <w:szCs w:val="24"/>
          <w:rtl w:val="0"/>
        </w:rPr>
        <w:t>§ 2º.</w:t>
      </w:r>
      <w:r w:rsidRPr="00000000">
        <w:rPr>
          <w:rFonts w:ascii="Arial" w:eastAsia="Arial" w:hAnsi="Arial" w:cs="Arial"/>
          <w:sz w:val="24"/>
          <w:szCs w:val="24"/>
          <w:rtl w:val="0"/>
        </w:rPr>
        <w:t xml:space="preserve"> As pessoas que buscarem atendimento para bonecos ou bonecos hiper-realistas nas unidades de saúde mencionadas no caput deste artigo, ou que insistirem em tal prática, deverão ser acolhidas e orientadas pela equipe de saúde, podendo ser encaminhadas para avaliação e acompanhamento psicológico e/ou psiquiátrico na rede municipal de saúde, visando oferecer o suporte adequado às suas necessidades emocionais ou de saúde mental, caso necessário.</w:t>
      </w:r>
    </w:p>
    <w:p w:rsidR="00000000" w:rsidRPr="00000000" w:rsidP="00000000" w14:paraId="0000000D">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b/>
          <w:sz w:val="24"/>
          <w:szCs w:val="24"/>
          <w:rtl w:val="0"/>
        </w:rPr>
        <w:t>Art. 2º.</w:t>
      </w:r>
      <w:r w:rsidRPr="00000000">
        <w:rPr>
          <w:rFonts w:ascii="Arial" w:eastAsia="Arial" w:hAnsi="Arial" w:cs="Arial"/>
          <w:sz w:val="24"/>
          <w:szCs w:val="24"/>
          <w:rtl w:val="0"/>
        </w:rPr>
        <w:t xml:space="preserve"> Para os fins desta Lei, considera-se "atendimento" qualquer forma de simulação ou prestação de serviços clínicos, de enfermagem, triagem, acolhimento, encaminhamento, prescrição, ou outra conduta técnico-profissional dirigida a objetos inanimados representativos de seres humanos.</w:t>
      </w:r>
    </w:p>
    <w:p w:rsidR="00000000" w:rsidRPr="00000000" w:rsidP="00000000" w14:paraId="0000000E">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b/>
          <w:sz w:val="24"/>
          <w:szCs w:val="24"/>
          <w:rtl w:val="0"/>
        </w:rPr>
        <w:t>Art. 3º.</w:t>
      </w:r>
      <w:r w:rsidRPr="00000000">
        <w:rPr>
          <w:rFonts w:ascii="Arial" w:eastAsia="Arial" w:hAnsi="Arial" w:cs="Arial"/>
          <w:sz w:val="24"/>
          <w:szCs w:val="24"/>
          <w:rtl w:val="0"/>
        </w:rPr>
        <w:t xml:space="preserve"> Constitui infração administrativa a prática das condutas descritas no art. 1º sujeitando os responsáveis às seguintes penalidades, observados o contraditório e a ampla defesa: </w:t>
      </w:r>
    </w:p>
    <w:p w:rsidR="00000000" w:rsidRPr="00000000" w:rsidP="00000000" w14:paraId="0000000F">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sz w:val="24"/>
          <w:szCs w:val="24"/>
          <w:rtl w:val="0"/>
        </w:rPr>
        <w:t xml:space="preserve">I - advertência; </w:t>
      </w:r>
    </w:p>
    <w:p w:rsidR="00000000" w:rsidRPr="00000000" w:rsidP="00000000" w14:paraId="00000010">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sz w:val="24"/>
          <w:szCs w:val="24"/>
          <w:rtl w:val="0"/>
        </w:rPr>
        <w:t xml:space="preserve">II - suspensão de até 30 (trinta) dias; </w:t>
      </w:r>
    </w:p>
    <w:p w:rsidR="00000000" w:rsidRPr="00000000" w:rsidP="00000000" w14:paraId="00000011">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sz w:val="24"/>
          <w:szCs w:val="24"/>
          <w:rtl w:val="0"/>
        </w:rPr>
        <w:t>III - demissão, nos casos de reincidência ou de grave violação dos deveres funcionais.</w:t>
      </w:r>
    </w:p>
    <w:p w:rsidR="00000000" w:rsidRPr="00000000" w:rsidP="00000000" w14:paraId="00000012">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b/>
          <w:sz w:val="24"/>
          <w:szCs w:val="24"/>
          <w:rtl w:val="0"/>
        </w:rPr>
        <w:t>Art. 4º.</w:t>
      </w:r>
      <w:r w:rsidRPr="00000000">
        <w:rPr>
          <w:rFonts w:ascii="Arial" w:eastAsia="Arial" w:hAnsi="Arial" w:cs="Arial"/>
          <w:sz w:val="24"/>
          <w:szCs w:val="24"/>
          <w:rtl w:val="0"/>
        </w:rPr>
        <w:t xml:space="preserve"> As infrações praticadas por profissionais de saúde vinculados a conselhos profissionais deverão ser comunicadas à respectiva entidade de classe, para apuração de eventual infração ética.</w:t>
      </w:r>
    </w:p>
    <w:p w:rsidR="00000000" w:rsidRPr="00000000" w:rsidP="00000000" w14:paraId="00000013">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b/>
          <w:sz w:val="24"/>
          <w:szCs w:val="24"/>
          <w:rtl w:val="0"/>
        </w:rPr>
        <w:t>Art. 5º.</w:t>
      </w:r>
      <w:r w:rsidRPr="00000000">
        <w:rPr>
          <w:rFonts w:ascii="Arial" w:eastAsia="Arial" w:hAnsi="Arial" w:cs="Arial"/>
          <w:sz w:val="24"/>
          <w:szCs w:val="24"/>
          <w:rtl w:val="0"/>
        </w:rPr>
        <w:t xml:space="preserve"> As instituições privadas que autorizarem ou permitirem tais atendimentos ficam sujeitas às seguintes sanções, conforme regulamentação: </w:t>
      </w:r>
    </w:p>
    <w:p w:rsidR="00000000" w:rsidRPr="00000000" w:rsidP="00000000" w14:paraId="00000014">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sz w:val="24"/>
          <w:szCs w:val="24"/>
          <w:rtl w:val="0"/>
        </w:rPr>
        <w:t xml:space="preserve">I - advertência; </w:t>
      </w:r>
    </w:p>
    <w:p w:rsidR="00000000" w:rsidRPr="00000000" w:rsidP="00000000" w14:paraId="00000015">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sz w:val="24"/>
          <w:szCs w:val="24"/>
          <w:rtl w:val="0"/>
        </w:rPr>
        <w:t xml:space="preserve">II - multa de 5.000 UFMS (cinco mil Unidades Fiscais do Município de Sumaré), a ser revertida para o Fundo Municipal de Saúde; </w:t>
      </w:r>
    </w:p>
    <w:p w:rsidR="00000000" w:rsidRPr="00000000" w:rsidP="00000000" w14:paraId="00000016">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sz w:val="24"/>
          <w:szCs w:val="24"/>
          <w:rtl w:val="0"/>
        </w:rPr>
        <w:t>III - suspensão ou descredenciamento junto ao Sistema Único de Saúde (SUS) no âmbito municipal, em casos de reincidência da presente Lei.</w:t>
      </w:r>
    </w:p>
    <w:p w:rsidR="00000000" w:rsidRPr="00000000" w:rsidP="00000000" w14:paraId="00000017">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b/>
          <w:sz w:val="24"/>
          <w:szCs w:val="24"/>
          <w:rtl w:val="0"/>
        </w:rPr>
        <w:t>Art. 6º.</w:t>
      </w:r>
      <w:r w:rsidRPr="00000000">
        <w:rPr>
          <w:rFonts w:ascii="Arial" w:eastAsia="Arial" w:hAnsi="Arial" w:cs="Arial"/>
          <w:sz w:val="24"/>
          <w:szCs w:val="24"/>
          <w:rtl w:val="0"/>
        </w:rPr>
        <w:t xml:space="preserve"> Excepciona-se do disposto nesta Lei: </w:t>
      </w:r>
    </w:p>
    <w:p w:rsidR="00000000" w:rsidRPr="00000000" w:rsidP="00000000" w14:paraId="00000018">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sz w:val="24"/>
          <w:szCs w:val="24"/>
          <w:rtl w:val="0"/>
        </w:rPr>
        <w:t xml:space="preserve">I - o uso de bonecos e bonecos hiper-realistas no contexto de acompanhamento psicológico ou psiquiátrico de pacientes diagnosticados, quando houver expressa recomendação médica e laudo circunstanciado que comprove a finalidade terapêutica; </w:t>
      </w:r>
    </w:p>
    <w:p w:rsidR="00000000" w:rsidRPr="00000000" w:rsidP="00000000" w14:paraId="00000019">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sz w:val="24"/>
          <w:szCs w:val="24"/>
          <w:rtl w:val="0"/>
        </w:rPr>
        <w:t>II - o emprego em atividades acadêmicas, científicas, de ensino ou simulação, realizadas em instituições de ensino ou saúde localizadas no Município, desde que autorizadas pela direção da instituição e não destinadas a simular atendimento clínico público ou privado.</w:t>
      </w:r>
    </w:p>
    <w:p w:rsidR="00000000" w:rsidRPr="00000000" w:rsidP="00000000" w14:paraId="0000001A">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b/>
          <w:sz w:val="24"/>
          <w:szCs w:val="24"/>
          <w:rtl w:val="0"/>
        </w:rPr>
        <w:t>Art. 7º.</w:t>
      </w:r>
      <w:r w:rsidRPr="00000000">
        <w:rPr>
          <w:rFonts w:ascii="Arial" w:eastAsia="Arial" w:hAnsi="Arial" w:cs="Arial"/>
          <w:sz w:val="24"/>
          <w:szCs w:val="24"/>
          <w:rtl w:val="0"/>
        </w:rPr>
        <w:t xml:space="preserve"> O Poder Executivo Municipal regulamentará esta Lei no prazo de 60 (sessenta) dias a contar da data de sua publicação.</w:t>
      </w:r>
    </w:p>
    <w:p w:rsidR="00000000" w:rsidRPr="00000000" w:rsidP="00000000" w14:paraId="0000001B">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b/>
          <w:sz w:val="24"/>
          <w:szCs w:val="24"/>
          <w:rtl w:val="0"/>
        </w:rPr>
        <w:t>Art. 8º.</w:t>
      </w:r>
      <w:r w:rsidRPr="00000000">
        <w:rPr>
          <w:rFonts w:ascii="Arial" w:eastAsia="Arial" w:hAnsi="Arial" w:cs="Arial"/>
          <w:sz w:val="24"/>
          <w:szCs w:val="24"/>
          <w:rtl w:val="0"/>
        </w:rPr>
        <w:t xml:space="preserve"> Esta Lei entra em vigor na data de sua publicação.</w:t>
      </w:r>
    </w:p>
    <w:p w:rsidR="00000000" w:rsidRPr="00000000" w:rsidP="00000000" w14:paraId="0000001C">
      <w:pPr>
        <w:tabs>
          <w:tab w:val="left" w:pos="567"/>
        </w:tabs>
        <w:spacing w:before="240" w:after="240" w:line="240" w:lineRule="auto"/>
        <w:jc w:val="both"/>
        <w:rPr>
          <w:rFonts w:ascii="Arial" w:eastAsia="Arial" w:hAnsi="Arial" w:cs="Arial"/>
          <w:sz w:val="24"/>
          <w:szCs w:val="24"/>
        </w:rPr>
      </w:pPr>
    </w:p>
    <w:p w:rsidR="00000000" w:rsidRPr="00000000" w:rsidP="00000000" w14:paraId="0000001D">
      <w:pPr>
        <w:spacing w:after="0" w:line="276" w:lineRule="auto"/>
        <w:ind w:left="0" w:firstLine="0"/>
        <w:jc w:val="both"/>
        <w:rPr>
          <w:rFonts w:ascii="Times New Roman" w:eastAsia="Times New Roman" w:hAnsi="Times New Roman" w:cs="Times New Roman"/>
          <w:sz w:val="24"/>
          <w:szCs w:val="24"/>
        </w:rPr>
      </w:pPr>
    </w:p>
    <w:p w:rsidR="00000000" w:rsidRPr="00000000" w:rsidP="00000000" w14:paraId="0000001E">
      <w:pPr>
        <w:spacing w:after="0" w:line="276" w:lineRule="auto"/>
        <w:ind w:firstLine="708"/>
        <w:jc w:val="both"/>
        <w:rPr>
          <w:rFonts w:ascii="Times New Roman" w:eastAsia="Times New Roman" w:hAnsi="Times New Roman" w:cs="Times New Roman"/>
          <w:sz w:val="24"/>
          <w:szCs w:val="24"/>
        </w:rPr>
      </w:pPr>
    </w:p>
    <w:p w:rsidR="00000000" w:rsidRPr="00000000" w:rsidP="00000000" w14:paraId="0000001F">
      <w:pPr>
        <w:jc w:val="center"/>
        <w:rPr>
          <w:color w:val="000000"/>
        </w:rPr>
      </w:pPr>
    </w:p>
    <w:p w:rsidR="00000000" w:rsidRPr="00000000" w:rsidP="00000000" w14:paraId="00000020">
      <w:pPr>
        <w:jc w:val="center"/>
      </w:pPr>
      <w:r w:rsidRPr="00000000">
        <w:br w:type="page"/>
      </w:r>
    </w:p>
    <w:p w:rsidR="00000000" w:rsidRPr="00000000" w:rsidP="00000000" w14:paraId="00000021">
      <w:pPr>
        <w:spacing w:after="0" w:line="240" w:lineRule="auto"/>
        <w:ind w:left="720" w:firstLine="0"/>
        <w:jc w:val="center"/>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JUSTIFICATIVA</w:t>
      </w:r>
    </w:p>
    <w:p w:rsidR="00000000" w:rsidRPr="00000000" w:rsidP="00000000" w14:paraId="00000022">
      <w:pPr>
        <w:spacing w:after="0" w:line="240" w:lineRule="auto"/>
        <w:rPr>
          <w:rFonts w:ascii="Times New Roman" w:eastAsia="Times New Roman" w:hAnsi="Times New Roman" w:cs="Times New Roman"/>
          <w:sz w:val="24"/>
          <w:szCs w:val="24"/>
        </w:rPr>
      </w:pPr>
    </w:p>
    <w:p w:rsidR="00000000" w:rsidRPr="00000000" w:rsidP="00000000" w14:paraId="00000023">
      <w:pPr>
        <w:spacing w:after="0" w:line="240" w:lineRule="auto"/>
        <w:rPr>
          <w:rFonts w:ascii="Times New Roman" w:eastAsia="Times New Roman" w:hAnsi="Times New Roman" w:cs="Times New Roman"/>
          <w:sz w:val="24"/>
          <w:szCs w:val="24"/>
        </w:rPr>
      </w:pPr>
    </w:p>
    <w:p w:rsidR="00000000" w:rsidRPr="00000000" w:rsidP="00000000" w14:paraId="00000024">
      <w:pPr>
        <w:spacing w:after="0" w:line="240" w:lineRule="auto"/>
        <w:rPr>
          <w:rFonts w:ascii="Times New Roman" w:eastAsia="Times New Roman" w:hAnsi="Times New Roman" w:cs="Times New Roman"/>
          <w:sz w:val="24"/>
          <w:szCs w:val="24"/>
        </w:rPr>
      </w:pPr>
    </w:p>
    <w:p w:rsidR="00000000" w:rsidRPr="00000000" w:rsidP="00000000" w14:paraId="00000025">
      <w:pPr>
        <w:spacing w:after="0" w:line="240" w:lineRule="auto"/>
        <w:jc w:val="both"/>
        <w:rPr>
          <w:rFonts w:ascii="Arial" w:eastAsia="Arial" w:hAnsi="Arial" w:cs="Arial"/>
          <w:sz w:val="24"/>
          <w:szCs w:val="24"/>
        </w:rPr>
      </w:pPr>
      <w:r w:rsidRPr="00000000">
        <w:rPr>
          <w:rFonts w:ascii="Times New Roman" w:eastAsia="Times New Roman" w:hAnsi="Times New Roman" w:cs="Times New Roman"/>
          <w:sz w:val="24"/>
          <w:szCs w:val="24"/>
          <w:rtl w:val="0"/>
        </w:rPr>
        <w:t xml:space="preserve"> </w:t>
      </w:r>
      <w:r w:rsidRPr="00000000">
        <w:rPr>
          <w:rFonts w:ascii="Arial" w:eastAsia="Arial" w:hAnsi="Arial" w:cs="Arial"/>
          <w:sz w:val="24"/>
          <w:szCs w:val="24"/>
          <w:rtl w:val="0"/>
        </w:rPr>
        <w:tab/>
        <w:t>Nobres pares,</w:t>
      </w:r>
    </w:p>
    <w:p w:rsidR="00000000" w:rsidRPr="00000000" w:rsidP="00000000" w14:paraId="00000026">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sz w:val="24"/>
          <w:szCs w:val="24"/>
          <w:rtl w:val="0"/>
        </w:rPr>
        <w:tab/>
        <w:t>A presente proposição tem como objetivo assegurar o uso racional, ético e legal da infraestrutura e dos profissionais da saúde no Município de Sumaré, evitando o desvio de finalidade na prestação dos serviços públicos e privados, especialmente no âmbito do Sistema Único de Saúde (SUS) local.</w:t>
      </w:r>
    </w:p>
    <w:p w:rsidR="00000000" w:rsidRPr="00000000" w:rsidP="00000000" w14:paraId="00000027">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sz w:val="24"/>
          <w:szCs w:val="24"/>
          <w:rtl w:val="0"/>
        </w:rPr>
        <w:tab/>
        <w:t>Recentemente, foi noticiado em diversos meios que cidadãos estão levando bonecos hiper-realistas – conhecidos como "bebês reborn" – para receber atendimentos médicos em unidades de saúde. Esses objetos são utilizados, em geral, como instrumento recreativo, artístico, e como instrumento afetivo por pessoas que vivenciam luto, traumas ou transtornos psiquiátricos.</w:t>
      </w:r>
    </w:p>
    <w:p w:rsidR="00000000" w:rsidRPr="00000000" w:rsidP="00000000" w14:paraId="00000028">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sz w:val="24"/>
          <w:szCs w:val="24"/>
          <w:rtl w:val="0"/>
        </w:rPr>
        <w:tab/>
        <w:t>Reconhecendo que tais comportamentos podem indicar uma necessidade de suporte em saúde mental, este projeto de lei, ao mesmo tempo em que coíbe o uso inadequado dos serviços de saúde, busca oferecer um caminho de cuidado. Propõe-se que as pessoas que buscarem atendimento para bonecos sejam acolhidas e, se necessário, encaminhadas para avaliação e acompanhamento psicológico e/ou psiquiátrico. Esta medida visa não apenas proteger os recursos da saúde, mas também oferecer o amparo adequado a quem possa estar enfrentando dificuldades emocionais.</w:t>
      </w:r>
    </w:p>
    <w:p w:rsidR="00000000" w:rsidRPr="00000000" w:rsidP="00000000" w14:paraId="00000029">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sz w:val="24"/>
          <w:szCs w:val="24"/>
          <w:rtl w:val="0"/>
        </w:rPr>
        <w:tab/>
        <w:t>A Constituição Federal impõe à Administração Pública o dever de obedecer aos princípios da legalidade, impessoalidade, moralidade, publicidade e eficiência. O uso de tempo, estrutura, pessoal técnico e materiais do SUS municipal para atender a objetos inanimados ofende frontalmente os princípios da eficiência, moralidade administrativa e da finalidade pública.</w:t>
      </w:r>
    </w:p>
    <w:p w:rsidR="00000000" w:rsidRPr="00000000" w:rsidP="00000000" w14:paraId="0000002A">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sz w:val="24"/>
          <w:szCs w:val="24"/>
          <w:rtl w:val="0"/>
        </w:rPr>
        <w:tab/>
        <w:t>Este projeto de lei não busca desconsiderar o uso terapêutico, sob orientação de especialistas em saúde mental, dos "bebês reborn" como instrumentos auxiliares em casos clínicos específicos. Por isso, permite exceção para situações acompanhadas por profissional habilitado, mediante laudo e finalidade terapêutica bem justificada. Também se preservam as simulações educacionais e científicas regulares.</w:t>
      </w:r>
    </w:p>
    <w:p w:rsidR="00000000" w:rsidRPr="00000000" w:rsidP="00000000" w14:paraId="0000002B">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sz w:val="24"/>
          <w:szCs w:val="24"/>
          <w:rtl w:val="0"/>
        </w:rPr>
        <w:tab/>
        <w:t>A presente proposição visa assegurar a racionalidade, o bom uso dos recursos públicos e a integridade ética do sistema de saúde no Município de Sumaré. Cabe a esta Casa Legislativa zelar por normas que promovam o equilíbrio entre sensibilidade social e responsabilidade administrativa, sem abrir espaço para condutas que distorçam o escopo da política pública de saúde em nossa cidade.</w:t>
      </w:r>
    </w:p>
    <w:p w:rsidR="00000000" w:rsidRPr="00000000" w:rsidP="00000000" w14:paraId="0000002C">
      <w:pPr>
        <w:spacing w:after="0" w:line="240" w:lineRule="auto"/>
        <w:ind w:firstLine="720"/>
        <w:jc w:val="both"/>
        <w:rPr>
          <w:rFonts w:ascii="Arial" w:eastAsia="Arial" w:hAnsi="Arial" w:cs="Arial"/>
          <w:sz w:val="24"/>
          <w:szCs w:val="24"/>
        </w:rPr>
      </w:pPr>
      <w:r w:rsidRPr="00000000">
        <w:rPr>
          <w:rFonts w:ascii="Arial" w:eastAsia="Arial" w:hAnsi="Arial" w:cs="Arial"/>
          <w:sz w:val="24"/>
          <w:szCs w:val="24"/>
          <w:rtl w:val="0"/>
        </w:rPr>
        <w:t>Concluindo, com o devido respeito, submetemos o presente Projeto de Lei à elevada apreciação dos nobres Vereadores que integram esta Casa Legislativa, na esperança e certeza de que, após regular tramitação, seja afinal deliberado e aprovado na devida forma.</w:t>
      </w:r>
    </w:p>
    <w:p w:rsidR="00000000" w:rsidRPr="00000000" w:rsidP="00000000" w14:paraId="0000002D">
      <w:pPr>
        <w:spacing w:after="0" w:line="240" w:lineRule="auto"/>
        <w:ind w:firstLine="709"/>
        <w:jc w:val="both"/>
        <w:rPr>
          <w:rFonts w:ascii="Arial" w:eastAsia="Arial" w:hAnsi="Arial" w:cs="Arial"/>
          <w:sz w:val="24"/>
          <w:szCs w:val="24"/>
        </w:rPr>
      </w:pPr>
    </w:p>
    <w:p w:rsidR="00000000" w:rsidRPr="00000000" w:rsidP="00000000" w14:paraId="0000002E">
      <w:pPr>
        <w:spacing w:after="0" w:line="240" w:lineRule="auto"/>
        <w:jc w:val="both"/>
        <w:rPr>
          <w:rFonts w:ascii="Arial" w:eastAsia="Arial" w:hAnsi="Arial" w:cs="Arial"/>
          <w:sz w:val="24"/>
          <w:szCs w:val="24"/>
        </w:rPr>
      </w:pPr>
    </w:p>
    <w:p w:rsidR="00000000" w:rsidRPr="00000000" w:rsidP="00000000" w14:paraId="0000002F">
      <w:pPr>
        <w:spacing w:after="0" w:line="240" w:lineRule="auto"/>
        <w:jc w:val="both"/>
        <w:rPr>
          <w:rFonts w:ascii="Arial" w:eastAsia="Arial" w:hAnsi="Arial" w:cs="Arial"/>
          <w:sz w:val="24"/>
          <w:szCs w:val="24"/>
        </w:rPr>
      </w:pPr>
    </w:p>
    <w:p w:rsidR="00000000" w:rsidRPr="00000000" w:rsidP="00000000" w14:paraId="00000030">
      <w:pPr>
        <w:spacing w:after="0" w:line="240" w:lineRule="auto"/>
        <w:jc w:val="both"/>
        <w:rPr>
          <w:rFonts w:ascii="Arial" w:eastAsia="Arial" w:hAnsi="Arial" w:cs="Arial"/>
          <w:sz w:val="24"/>
          <w:szCs w:val="24"/>
        </w:rPr>
      </w:pPr>
    </w:p>
    <w:p w:rsidR="00000000" w:rsidRPr="00000000" w:rsidP="00000000" w14:paraId="00000031">
      <w:pPr>
        <w:ind w:firstLine="708"/>
        <w:jc w:val="right"/>
        <w:rPr>
          <w:rFonts w:ascii="Arial" w:eastAsia="Arial" w:hAnsi="Arial" w:cs="Arial"/>
          <w:sz w:val="24"/>
          <w:szCs w:val="24"/>
        </w:rPr>
      </w:pPr>
      <w:r w:rsidRPr="00000000">
        <w:rPr>
          <w:rFonts w:ascii="Arial" w:eastAsia="Arial" w:hAnsi="Arial" w:cs="Arial"/>
          <w:sz w:val="24"/>
          <w:szCs w:val="24"/>
          <w:rtl w:val="0"/>
        </w:rPr>
        <w:t xml:space="preserve">Sala das Sessões, </w:t>
      </w:r>
      <w:r w:rsidRPr="00000000">
        <w:rPr>
          <w:rFonts w:ascii="Arial" w:eastAsia="Arial" w:hAnsi="Arial" w:cs="Arial"/>
          <w:sz w:val="24"/>
          <w:szCs w:val="24"/>
          <w:rtl w:val="0"/>
        </w:rPr>
        <w:t>16 de maio</w:t>
      </w:r>
      <w:r w:rsidRPr="00000000">
        <w:rPr>
          <w:rFonts w:ascii="Arial" w:eastAsia="Arial" w:hAnsi="Arial" w:cs="Arial"/>
          <w:sz w:val="24"/>
          <w:szCs w:val="24"/>
          <w:rtl w:val="0"/>
        </w:rPr>
        <w:t xml:space="preserve"> de 2025</w:t>
      </w:r>
    </w:p>
    <w:p w:rsidR="00000000" w:rsidRPr="00000000" w:rsidP="00000000" w14:paraId="00000032">
      <w:pPr>
        <w:ind w:firstLine="708"/>
        <w:jc w:val="center"/>
      </w:pPr>
      <w:r w:rsidRPr="00000000">
        <w:rPr>
          <w:rFonts w:ascii="Arial" w:eastAsia="Arial" w:hAnsi="Arial" w:cs="Arial"/>
          <w:sz w:val="24"/>
          <w:szCs w:val="24"/>
          <w:rtl w:val="0"/>
        </w:rPr>
        <w:t xml:space="preserve"> </w:t>
      </w:r>
    </w:p>
    <w:p w:rsidR="00000000" w:rsidRPr="00000000" w:rsidP="00000000" w14:paraId="00000033">
      <w:pPr>
        <w:jc w:val="center"/>
      </w:pPr>
      <w:r w:rsidRPr="00000000">
        <w:drawing>
          <wp:inline distT="0" distB="0" distL="0" distR="0">
            <wp:extent cx="1638300" cy="1657350"/>
            <wp:effectExtent l="0" t="0" r="0" b="0"/>
            <wp:docPr id="1621198206" name="image2.png"/>
            <wp:cNvGraphicFramePr/>
            <a:graphic xmlns:a="http://schemas.openxmlformats.org/drawingml/2006/main">
              <a:graphicData uri="http://schemas.openxmlformats.org/drawingml/2006/picture">
                <pic:pic xmlns:pic="http://schemas.openxmlformats.org/drawingml/2006/picture">
                  <pic:nvPicPr>
                    <pic:cNvPr id="1952076116" name="image2.png"/>
                    <pic:cNvPicPr/>
                  </pic:nvPicPr>
                  <pic:blipFill>
                    <a:blip xmlns:r="http://schemas.openxmlformats.org/officeDocument/2006/relationships" r:embed="rId5"/>
                    <a:stretch>
                      <a:fillRect/>
                    </a:stretch>
                  </pic:blipFill>
                  <pic:spPr>
                    <a:xfrm>
                      <a:off x="0" y="0"/>
                      <a:ext cx="1638300" cy="1657350"/>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5">
    <w:bookmarkStart w:id="0" w:name="_heading=h.3znysh7" w:colFirst="0" w:colLast="0"/>
    <w:bookmarkEnd w:id="0"/>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63500</wp:posOffset>
              </wp:positionV>
              <wp:extent cx="6287827" cy="63500"/>
              <wp:effectExtent l="0" t="0" r="0" b="0"/>
              <wp:wrapNone/>
              <wp:docPr id="1621198204"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63500</wp:posOffset>
              </wp:positionV>
              <wp:extent cx="6287827" cy="63500"/>
              <wp:effectExtent l="0" t="0" r="0" b="0"/>
              <wp:wrapNone/>
              <wp:docPr id="1344520202" name="image3.png"/>
              <wp:cNvGraphicFramePr/>
              <a:graphic xmlns:a="http://schemas.openxmlformats.org/drawingml/2006/main">
                <a:graphicData uri="http://schemas.openxmlformats.org/drawingml/2006/picture">
                  <pic:pic xmlns:pic="http://schemas.openxmlformats.org/drawingml/2006/picture">
                    <pic:nvPicPr>
                      <pic:cNvPr id="44945115" name="image3.png"/>
                      <pic:cNvPicPr/>
                    </pic:nvPicPr>
                    <pic:blipFill>
                      <a:blip xmlns:r="http://schemas.openxmlformats.org/officeDocument/2006/relationships" r:embed="rId1"/>
                      <a:stretch>
                        <a:fillRect/>
                      </a:stretch>
                    </pic:blipFill>
                    <pic:spPr>
                      <a:xfrm>
                        <a:off x="0" y="0"/>
                        <a:ext cx="6287827" cy="63500"/>
                      </a:xfrm>
                      <a:prstGeom prst="rect">
                        <a:avLst/>
                      </a:prstGeom>
                    </pic:spPr>
                  </pic:pic>
                </a:graphicData>
              </a:graphic>
            </wp:anchor>
          </w:drawing>
        </mc:Fallback>
      </mc:AlternateContent>
    </w:r>
  </w:p>
  <w:p w:rsidR="00000000" w:rsidRPr="00000000" w:rsidP="00000000" w14:paraId="00000036">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4">
    <w:r w:rsidRPr="00000000">
      <w:drawing>
        <wp:inline distT="0" distB="0" distL="0" distR="0">
          <wp:extent cx="1526058" cy="534121"/>
          <wp:effectExtent l="0" t="0" r="0" b="0"/>
          <wp:docPr id="1621198207" name="image1.png"/>
          <wp:cNvGraphicFramePr/>
          <a:graphic xmlns:a="http://schemas.openxmlformats.org/drawingml/2006/main">
            <a:graphicData uri="http://schemas.openxmlformats.org/drawingml/2006/picture">
              <pic:pic xmlns:pic="http://schemas.openxmlformats.org/drawingml/2006/picture">
                <pic:nvPicPr>
                  <pic:cNvPr id="1557739228"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-812799</wp:posOffset>
              </wp:positionH>
              <wp:positionV relativeFrom="paragraph">
                <wp:posOffset>0</wp:posOffset>
              </wp:positionV>
              <wp:extent cx="7557712" cy="10270358"/>
              <wp:effectExtent l="0" t="0" r="0" b="0"/>
              <wp:wrapNone/>
              <wp:docPr id="1621198205"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6" name="Shape 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8" name="Shape 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10" name="Shape 10"/>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12" name="Shape 12"/>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13" name="Shape 13"/>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4" name="Shape 14"/>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5" name="Shape 15"/>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-812799</wp:posOffset>
              </wp:positionH>
              <wp:positionV relativeFrom="paragraph">
                <wp:posOffset>0</wp:posOffset>
              </wp:positionV>
              <wp:extent cx="7557712" cy="10270358"/>
              <wp:effectExtent l="0" t="0" r="0" b="0"/>
              <wp:wrapNone/>
              <wp:docPr id="633316644" name="image4.png"/>
              <wp:cNvGraphicFramePr/>
              <a:graphic xmlns:a="http://schemas.openxmlformats.org/drawingml/2006/main">
                <a:graphicData uri="http://schemas.openxmlformats.org/drawingml/2006/picture">
                  <pic:pic xmlns:pic="http://schemas.openxmlformats.org/drawingml/2006/picture">
                    <pic:nvPicPr>
                      <pic:cNvPr id="110038507"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295900"/>
          <wp:wrapNone/>
          <wp:docPr id="100020"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3"/>
                  <a:stretch>
                    <a:fillRect/>
                  </a:stretch>
                </pic:blipFill>
                <pic:spPr>
                  <a:xfrm>
                    <a:off x="0" y="0"/>
                    <a:ext cx="381000" cy="5295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0"/>
    <w:next w:val="Normal00"/>
    <w:pPr>
      <w:keepNext/>
      <w:keepLines/>
      <w:spacing w:before="480" w:after="120"/>
      <w:outlineLvl w:val="0"/>
    </w:pPr>
    <w:rPr>
      <w:b/>
      <w:sz w:val="48"/>
      <w:szCs w:val="48"/>
    </w:rPr>
  </w:style>
  <w:style w:type="paragraph" w:styleId="Heading2">
    <w:name w:val="heading 2"/>
    <w:basedOn w:val="Normal00"/>
    <w:next w:val="Normal00"/>
    <w:pPr>
      <w:keepNext/>
      <w:keepLines/>
      <w:spacing w:before="360" w:after="80"/>
      <w:outlineLvl w:val="1"/>
    </w:pPr>
    <w:rPr>
      <w:b/>
      <w:sz w:val="36"/>
      <w:szCs w:val="36"/>
    </w:rPr>
  </w:style>
  <w:style w:type="paragraph" w:styleId="Heading3">
    <w:name w:val="heading 3"/>
    <w:basedOn w:val="Normal00"/>
    <w:next w:val="Normal0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0"/>
    <w:next w:val="Normal00"/>
    <w:pPr>
      <w:keepNext/>
      <w:keepLines/>
      <w:spacing w:before="240" w:after="40"/>
      <w:outlineLvl w:val="3"/>
    </w:pPr>
    <w:rPr>
      <w:b/>
      <w:sz w:val="24"/>
      <w:szCs w:val="24"/>
    </w:rPr>
  </w:style>
  <w:style w:type="paragraph" w:styleId="Heading5">
    <w:name w:val="heading 5"/>
    <w:basedOn w:val="Normal00"/>
    <w:next w:val="Normal00"/>
    <w:pPr>
      <w:keepNext/>
      <w:keepLines/>
      <w:spacing w:before="220" w:after="40"/>
      <w:outlineLvl w:val="4"/>
    </w:pPr>
    <w:rPr>
      <w:b/>
    </w:rPr>
  </w:style>
  <w:style w:type="paragraph" w:styleId="Heading6">
    <w:name w:val="heading 6"/>
    <w:basedOn w:val="Normal00"/>
    <w:next w:val="Normal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0"/>
    <w:next w:val="Normal00"/>
    <w:pPr>
      <w:keepNext/>
      <w:keepLines/>
      <w:spacing w:before="480" w:after="120"/>
    </w:pPr>
    <w:rPr>
      <w:b/>
      <w:sz w:val="72"/>
      <w:szCs w:val="72"/>
    </w:rPr>
  </w:style>
  <w:style w:type="paragraph" w:customStyle="1" w:styleId="normal0">
    <w:name w:val="normal_0"/>
  </w:style>
  <w:style w:type="table" w:customStyle="1" w:styleId="TableNormal0">
    <w:name w:val="Table Normal_0"/>
    <w:tblPr/>
  </w:style>
  <w:style w:type="paragraph" w:customStyle="1" w:styleId="Heading10">
    <w:name w:val="Heading 1_0"/>
    <w:basedOn w:val="Normal00"/>
    <w:next w:val="Normal00"/>
    <w:pPr>
      <w:keepNext/>
      <w:keepLines/>
      <w:spacing w:before="480" w:after="120"/>
    </w:pPr>
    <w:rPr>
      <w:b/>
      <w:sz w:val="48"/>
      <w:szCs w:val="48"/>
    </w:rPr>
  </w:style>
  <w:style w:type="paragraph" w:customStyle="1" w:styleId="Heading20">
    <w:name w:val="Heading 2_0"/>
    <w:basedOn w:val="Normal00"/>
    <w:next w:val="Normal00"/>
    <w:pPr>
      <w:keepNext/>
      <w:keepLines/>
      <w:spacing w:before="360" w:after="80"/>
    </w:pPr>
    <w:rPr>
      <w:b/>
      <w:sz w:val="36"/>
      <w:szCs w:val="36"/>
    </w:rPr>
  </w:style>
  <w:style w:type="paragraph" w:customStyle="1" w:styleId="Heading30">
    <w:name w:val="Heading 3_0"/>
    <w:basedOn w:val="Normal00"/>
    <w:next w:val="Normal00"/>
    <w:pPr>
      <w:spacing w:line="240" w:lineRule="auto"/>
    </w:pPr>
    <w:rPr>
      <w:rFonts w:ascii="Times New Roman" w:eastAsia="Times New Roman" w:hAnsi="Times New Roman" w:cs="Times New Roman"/>
      <w:b/>
      <w:sz w:val="27"/>
      <w:szCs w:val="27"/>
    </w:rPr>
  </w:style>
  <w:style w:type="paragraph" w:customStyle="1" w:styleId="Heading40">
    <w:name w:val="Heading 4_0"/>
    <w:basedOn w:val="Normal00"/>
    <w:next w:val="Normal00"/>
    <w:pPr>
      <w:keepNext/>
      <w:keepLines/>
      <w:spacing w:before="240" w:after="40"/>
    </w:pPr>
    <w:rPr>
      <w:b/>
      <w:sz w:val="24"/>
      <w:szCs w:val="24"/>
    </w:rPr>
  </w:style>
  <w:style w:type="paragraph" w:customStyle="1" w:styleId="Heading50">
    <w:name w:val="Heading 5_0"/>
    <w:basedOn w:val="Normal00"/>
    <w:next w:val="Normal00"/>
    <w:pPr>
      <w:keepNext/>
      <w:keepLines/>
      <w:spacing w:before="220" w:after="40"/>
    </w:pPr>
    <w:rPr>
      <w:b/>
    </w:rPr>
  </w:style>
  <w:style w:type="paragraph" w:customStyle="1" w:styleId="Heading60">
    <w:name w:val="Heading 6_0"/>
    <w:basedOn w:val="Normal00"/>
    <w:next w:val="Normal00"/>
    <w:pPr>
      <w:keepNext/>
      <w:keepLines/>
      <w:spacing w:before="200" w:after="40"/>
    </w:pPr>
    <w:rPr>
      <w:b/>
      <w:sz w:val="20"/>
      <w:szCs w:val="20"/>
    </w:rPr>
  </w:style>
  <w:style w:type="paragraph" w:customStyle="1" w:styleId="Title0">
    <w:name w:val="Title_0"/>
    <w:basedOn w:val="Normal00"/>
    <w:next w:val="Normal00"/>
    <w:pPr>
      <w:keepNext/>
      <w:keepLines/>
      <w:spacing w:before="480" w:after="120"/>
    </w:pPr>
    <w:rPr>
      <w:b/>
      <w:sz w:val="72"/>
      <w:szCs w:val="72"/>
    </w:rPr>
  </w:style>
  <w:style w:type="paragraph" w:customStyle="1" w:styleId="normal1">
    <w:name w:val="normal_1"/>
  </w:style>
  <w:style w:type="table" w:customStyle="1" w:styleId="TableNormal1">
    <w:name w:val="Table Normal_1"/>
    <w:tblPr/>
  </w:style>
  <w:style w:type="paragraph" w:customStyle="1" w:styleId="Heading11">
    <w:name w:val="Heading 1_1"/>
    <w:basedOn w:val="Normal00"/>
    <w:next w:val="Normal00"/>
    <w:pPr>
      <w:keepNext/>
      <w:keepLines/>
      <w:spacing w:before="480" w:after="120"/>
    </w:pPr>
    <w:rPr>
      <w:b/>
      <w:sz w:val="48"/>
      <w:szCs w:val="48"/>
    </w:rPr>
  </w:style>
  <w:style w:type="paragraph" w:customStyle="1" w:styleId="Heading21">
    <w:name w:val="Heading 2_1"/>
    <w:basedOn w:val="Normal00"/>
    <w:next w:val="Normal00"/>
    <w:pPr>
      <w:keepNext/>
      <w:keepLines/>
      <w:spacing w:before="360" w:after="80"/>
    </w:pPr>
    <w:rPr>
      <w:b/>
      <w:sz w:val="36"/>
      <w:szCs w:val="36"/>
    </w:rPr>
  </w:style>
  <w:style w:type="paragraph" w:customStyle="1" w:styleId="Heading31">
    <w:name w:val="Heading 3_1"/>
    <w:basedOn w:val="Normal00"/>
    <w:next w:val="Normal00"/>
    <w:pPr>
      <w:spacing w:line="240" w:lineRule="auto"/>
    </w:pPr>
    <w:rPr>
      <w:rFonts w:ascii="Times New Roman" w:eastAsia="Times New Roman" w:hAnsi="Times New Roman" w:cs="Times New Roman"/>
      <w:b/>
      <w:sz w:val="27"/>
      <w:szCs w:val="27"/>
    </w:rPr>
  </w:style>
  <w:style w:type="paragraph" w:customStyle="1" w:styleId="Heading41">
    <w:name w:val="Heading 4_1"/>
    <w:basedOn w:val="Normal00"/>
    <w:next w:val="Normal00"/>
    <w:pPr>
      <w:keepNext/>
      <w:keepLines/>
      <w:spacing w:before="240" w:after="40"/>
    </w:pPr>
    <w:rPr>
      <w:b/>
      <w:sz w:val="24"/>
      <w:szCs w:val="24"/>
    </w:rPr>
  </w:style>
  <w:style w:type="paragraph" w:customStyle="1" w:styleId="Heading51">
    <w:name w:val="Heading 5_1"/>
    <w:basedOn w:val="Normal00"/>
    <w:next w:val="Normal00"/>
    <w:pPr>
      <w:keepNext/>
      <w:keepLines/>
      <w:spacing w:before="220" w:after="40"/>
    </w:pPr>
    <w:rPr>
      <w:b/>
    </w:rPr>
  </w:style>
  <w:style w:type="paragraph" w:customStyle="1" w:styleId="Heading61">
    <w:name w:val="Heading 6_1"/>
    <w:basedOn w:val="Normal00"/>
    <w:next w:val="Normal00"/>
    <w:pPr>
      <w:keepNext/>
      <w:keepLines/>
      <w:spacing w:before="200" w:after="40"/>
    </w:pPr>
    <w:rPr>
      <w:b/>
      <w:sz w:val="20"/>
      <w:szCs w:val="20"/>
    </w:rPr>
  </w:style>
  <w:style w:type="paragraph" w:customStyle="1" w:styleId="Title1">
    <w:name w:val="Title_1"/>
    <w:basedOn w:val="Normal00"/>
    <w:next w:val="Normal00"/>
    <w:pPr>
      <w:keepNext/>
      <w:keepLines/>
      <w:spacing w:before="480" w:after="120"/>
    </w:pPr>
    <w:rPr>
      <w:b/>
      <w:sz w:val="72"/>
      <w:szCs w:val="72"/>
    </w:rPr>
  </w:style>
  <w:style w:type="paragraph" w:customStyle="1" w:styleId="normal2">
    <w:name w:val="normal_2"/>
  </w:style>
  <w:style w:type="table" w:customStyle="1" w:styleId="TableNormal2">
    <w:name w:val="Table Normal_2"/>
    <w:tblPr/>
  </w:style>
  <w:style w:type="paragraph" w:customStyle="1" w:styleId="Heading12">
    <w:name w:val="Heading 1_2"/>
    <w:basedOn w:val="Normal00"/>
    <w:next w:val="Normal00"/>
    <w:pPr>
      <w:keepNext/>
      <w:keepLines/>
      <w:spacing w:before="480" w:after="120"/>
    </w:pPr>
    <w:rPr>
      <w:b/>
      <w:sz w:val="48"/>
      <w:szCs w:val="48"/>
    </w:rPr>
  </w:style>
  <w:style w:type="paragraph" w:customStyle="1" w:styleId="Heading22">
    <w:name w:val="Heading 2_2"/>
    <w:basedOn w:val="Normal00"/>
    <w:next w:val="Normal00"/>
    <w:pPr>
      <w:keepNext/>
      <w:keepLines/>
      <w:spacing w:before="360" w:after="80"/>
    </w:pPr>
    <w:rPr>
      <w:b/>
      <w:sz w:val="36"/>
      <w:szCs w:val="36"/>
    </w:rPr>
  </w:style>
  <w:style w:type="paragraph" w:customStyle="1" w:styleId="Heading32">
    <w:name w:val="Heading 3_2"/>
    <w:basedOn w:val="Normal00"/>
    <w:next w:val="Normal00"/>
    <w:pPr>
      <w:spacing w:line="240" w:lineRule="auto"/>
    </w:pPr>
    <w:rPr>
      <w:rFonts w:ascii="Times New Roman" w:eastAsia="Times New Roman" w:hAnsi="Times New Roman" w:cs="Times New Roman"/>
      <w:b/>
      <w:sz w:val="27"/>
      <w:szCs w:val="27"/>
    </w:rPr>
  </w:style>
  <w:style w:type="paragraph" w:customStyle="1" w:styleId="Heading42">
    <w:name w:val="Heading 4_2"/>
    <w:basedOn w:val="Normal00"/>
    <w:next w:val="Normal00"/>
    <w:pPr>
      <w:keepNext/>
      <w:keepLines/>
      <w:spacing w:before="240" w:after="40"/>
    </w:pPr>
    <w:rPr>
      <w:b/>
      <w:sz w:val="24"/>
      <w:szCs w:val="24"/>
    </w:rPr>
  </w:style>
  <w:style w:type="paragraph" w:customStyle="1" w:styleId="Heading52">
    <w:name w:val="Heading 5_2"/>
    <w:basedOn w:val="Normal00"/>
    <w:next w:val="Normal00"/>
    <w:pPr>
      <w:keepNext/>
      <w:keepLines/>
      <w:spacing w:before="220" w:after="40"/>
    </w:pPr>
    <w:rPr>
      <w:b/>
    </w:rPr>
  </w:style>
  <w:style w:type="paragraph" w:customStyle="1" w:styleId="Heading62">
    <w:name w:val="Heading 6_2"/>
    <w:basedOn w:val="Normal00"/>
    <w:next w:val="Normal00"/>
    <w:pPr>
      <w:keepNext/>
      <w:keepLines/>
      <w:spacing w:before="200" w:after="40"/>
    </w:pPr>
    <w:rPr>
      <w:b/>
      <w:sz w:val="20"/>
      <w:szCs w:val="20"/>
    </w:rPr>
  </w:style>
  <w:style w:type="paragraph" w:customStyle="1" w:styleId="Title2">
    <w:name w:val="Title_2"/>
    <w:basedOn w:val="Normal00"/>
    <w:next w:val="Normal00"/>
    <w:pPr>
      <w:keepNext/>
      <w:keepLines/>
      <w:spacing w:before="480" w:after="120"/>
    </w:pPr>
    <w:rPr>
      <w:b/>
      <w:sz w:val="72"/>
      <w:szCs w:val="72"/>
    </w:rPr>
  </w:style>
  <w:style w:type="paragraph" w:customStyle="1" w:styleId="Normal00">
    <w:name w:val="Normal_0"/>
    <w:qFormat/>
    <w:rsid w:val="000D4195"/>
  </w:style>
  <w:style w:type="paragraph" w:customStyle="1" w:styleId="Heading13">
    <w:name w:val="Heading 1_3"/>
    <w:basedOn w:val="Normal00"/>
    <w:next w:val="Normal00"/>
    <w:pPr>
      <w:keepNext/>
      <w:keepLines/>
      <w:spacing w:before="480" w:after="120"/>
      <w:outlineLvl w:val="0"/>
    </w:pPr>
    <w:rPr>
      <w:b/>
      <w:sz w:val="48"/>
      <w:szCs w:val="48"/>
    </w:rPr>
  </w:style>
  <w:style w:type="paragraph" w:customStyle="1" w:styleId="Heading23">
    <w:name w:val="Heading 2_3"/>
    <w:basedOn w:val="Normal00"/>
    <w:next w:val="Normal00"/>
    <w:pPr>
      <w:keepNext/>
      <w:keepLines/>
      <w:spacing w:before="360" w:after="80"/>
      <w:outlineLvl w:val="1"/>
    </w:pPr>
    <w:rPr>
      <w:b/>
      <w:sz w:val="36"/>
      <w:szCs w:val="36"/>
    </w:rPr>
  </w:style>
  <w:style w:type="paragraph" w:customStyle="1" w:styleId="Heading33">
    <w:name w:val="Heading 3_3"/>
    <w:basedOn w:val="Normal00"/>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3">
    <w:name w:val="Heading 4_3"/>
    <w:basedOn w:val="Normal00"/>
    <w:next w:val="Normal00"/>
    <w:pPr>
      <w:keepNext/>
      <w:keepLines/>
      <w:spacing w:before="240" w:after="40"/>
      <w:outlineLvl w:val="3"/>
    </w:pPr>
    <w:rPr>
      <w:b/>
      <w:sz w:val="24"/>
      <w:szCs w:val="24"/>
    </w:rPr>
  </w:style>
  <w:style w:type="paragraph" w:customStyle="1" w:styleId="Heading53">
    <w:name w:val="Heading 5_3"/>
    <w:basedOn w:val="Normal00"/>
    <w:next w:val="Normal00"/>
    <w:pPr>
      <w:keepNext/>
      <w:keepLines/>
      <w:spacing w:before="220" w:after="40"/>
      <w:outlineLvl w:val="4"/>
    </w:pPr>
    <w:rPr>
      <w:b/>
    </w:rPr>
  </w:style>
  <w:style w:type="paragraph" w:customStyle="1" w:styleId="Heading63">
    <w:name w:val="Heading 6_3"/>
    <w:basedOn w:val="Normal00"/>
    <w:next w:val="Normal00"/>
    <w:pPr>
      <w:keepNext/>
      <w:keepLines/>
      <w:spacing w:before="200" w:after="40"/>
      <w:outlineLvl w:val="5"/>
    </w:pPr>
    <w:rPr>
      <w:b/>
      <w:sz w:val="20"/>
      <w:szCs w:val="20"/>
    </w:rPr>
  </w:style>
  <w:style w:type="table" w:customStyle="1" w:styleId="TableNormal3">
    <w:name w:val="Table Normal_3"/>
    <w:uiPriority w:val="99"/>
    <w:semiHidden/>
    <w:unhideWhenUsed/>
    <w:tblPr>
      <w:tblInd w:w="0" w:type="dxa"/>
      <w:tblCellMar>
        <w:top w:w="0" w:type="dxa"/>
        <w:left w:w="108" w:type="dxa"/>
        <w:bottom w:w="0" w:type="dxa"/>
        <w:right w:w="108" w:type="dxa"/>
      </w:tblCellMar>
    </w:tblPr>
  </w:style>
  <w:style w:type="table" w:customStyle="1" w:styleId="TableNormal00">
    <w:name w:val="Table Normal_0_0"/>
    <w:tblPr>
      <w:tblCellMar>
        <w:top w:w="0" w:type="dxa"/>
        <w:left w:w="0" w:type="dxa"/>
        <w:bottom w:w="0" w:type="dxa"/>
        <w:right w:w="0" w:type="dxa"/>
      </w:tblCellMar>
    </w:tblPr>
  </w:style>
  <w:style w:type="paragraph" w:customStyle="1" w:styleId="Title3">
    <w:name w:val="Title_3"/>
    <w:basedOn w:val="Normal00"/>
    <w:next w:val="Normal00"/>
    <w:pPr>
      <w:keepNext/>
      <w:keepLines/>
      <w:spacing w:before="480" w:after="120"/>
    </w:pPr>
    <w:rPr>
      <w:b/>
      <w:sz w:val="72"/>
      <w:szCs w:val="72"/>
    </w:rPr>
  </w:style>
  <w:style w:type="paragraph" w:styleId="Header">
    <w:name w:val="header"/>
    <w:basedOn w:val="Normal0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D4195"/>
    <w:rPr>
      <w:rFonts w:ascii="ArialMT" w:hAnsi="ArialMT" w:hint="default"/>
      <w:b w:val="0"/>
      <w:bCs w:val="0"/>
      <w:i w:val="0"/>
      <w:iCs w:val="0"/>
      <w:color w:val="000000"/>
      <w:sz w:val="20"/>
      <w:szCs w:val="20"/>
    </w:rPr>
  </w:style>
  <w:style w:type="paragraph" w:styleId="ListParagraph">
    <w:name w:val="List Paragraph"/>
    <w:basedOn w:val="Normal00"/>
    <w:uiPriority w:val="34"/>
    <w:qFormat/>
    <w:locked/>
    <w:rsid w:val="00F979AD"/>
    <w:pPr>
      <w:ind w:left="720"/>
      <w:contextualSpacing/>
    </w:pPr>
  </w:style>
  <w:style w:type="paragraph" w:styleId="Subtitle">
    <w:name w:val="Subtitle"/>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1">
    <w:name w:val="Subtitle_1"/>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2">
    <w:name w:val="Subtitle_2"/>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3">
    <w:name w:val="Subtitle_3"/>
    <w:basedOn w:val="Normal00"/>
    <w:next w:val="Normal0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727sL5m4EVB+eMiNiK00xRo4rQ==">CgMxLjAyCWguM3pueXNoNzgAciExbFN3T0NZUjVqaGpZUVh3RzlOQjBjM1ZGbUJKYnNZYW4=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2025-01-16T14:51:00Z</dcterms:created>
</cp:coreProperties>
</file>