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da Lei Municipal nº 4880 de 15 de outubro de 2009 que dispõe sobre Empreendimentos Habitacionais de Interesse Social - EHIS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