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332/2025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orçamento vigente no valor de R$ 74.457,65 (setenta e quatro mil, quatrocentos e cinquenta e sete reais e sessenta e cinco centavos) para os fins que especifica e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