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331/2025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suplementar no orçamento vigente no valor de R$ 1.599.006,52 (um milhão, quinhentos e noventa e nove mil, seis reais e cinquenta e dois centavos) para os fins que especifica e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maio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