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  <w:rPr>
          <w:rFonts w:ascii="Cambria" w:eastAsia="Cambria" w:hAnsi="Cambria" w:cs="Cambria"/>
          <w:sz w:val="24"/>
          <w:szCs w:val="24"/>
        </w:rPr>
      </w:pPr>
    </w:p>
    <w:p w:rsidR="00000000" w:rsidRPr="00000000" w:rsidP="00000000" w14:paraId="00000002">
      <w:pPr>
        <w:jc w:val="both"/>
        <w:rPr>
          <w:rFonts w:ascii="Cambria" w:eastAsia="Cambria" w:hAnsi="Cambria" w:cs="Cambria"/>
          <w:b/>
          <w:sz w:val="26"/>
          <w:szCs w:val="26"/>
        </w:rPr>
      </w:pPr>
      <w:r w:rsidRPr="00000000">
        <w:rPr>
          <w:rFonts w:ascii="Cambria" w:eastAsia="Cambria" w:hAnsi="Cambria" w:cs="Cambria"/>
          <w:b/>
          <w:sz w:val="26"/>
          <w:szCs w:val="26"/>
          <w:rtl w:val="0"/>
        </w:rPr>
        <w:t>EMENDA ADITIVA AO PROJETO DE LEI Nº 37, DE 14 DE JANEIRO DE 2025</w:t>
      </w:r>
    </w:p>
    <w:p w:rsidR="00000000" w:rsidRPr="00000000" w:rsidP="00000000" w14:paraId="00000003">
      <w:pPr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 xml:space="preserve"> </w:t>
      </w:r>
    </w:p>
    <w:p w:rsidR="00000000" w:rsidRPr="00000000" w:rsidP="00000000" w14:paraId="00000004">
      <w:pPr>
        <w:tabs>
          <w:tab w:val="left" w:pos="3402"/>
        </w:tabs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05">
      <w:pPr>
        <w:tabs>
          <w:tab w:val="left" w:pos="3402"/>
        </w:tabs>
        <w:spacing w:line="276" w:lineRule="auto"/>
        <w:ind w:left="3261" w:firstLine="0"/>
        <w:jc w:val="both"/>
        <w:rPr>
          <w:rFonts w:ascii="Cambria" w:eastAsia="Cambria" w:hAnsi="Cambria" w:cs="Cambria"/>
          <w:b/>
          <w:i/>
          <w:sz w:val="26"/>
          <w:szCs w:val="26"/>
        </w:rPr>
      </w:pPr>
      <w:r w:rsidRPr="00000000">
        <w:rPr>
          <w:rFonts w:ascii="Cambria" w:eastAsia="Cambria" w:hAnsi="Cambria" w:cs="Cambria"/>
          <w:b/>
          <w:i/>
          <w:sz w:val="26"/>
          <w:szCs w:val="26"/>
          <w:rtl w:val="0"/>
        </w:rPr>
        <w:t>“Adiciona o parágrafo 3º ao artigo 1º do Projeto de Lei nº 37, de 14 de janeiro de 2025 de autoria do Exmo. Vereador Alan Leal”.</w:t>
      </w:r>
    </w:p>
    <w:p w:rsidR="00000000" w:rsidRPr="00000000" w:rsidP="00000000" w14:paraId="00000006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07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08">
      <w:pPr>
        <w:jc w:val="both"/>
        <w:rPr>
          <w:rFonts w:ascii="Cambria" w:eastAsia="Cambria" w:hAnsi="Cambria" w:cs="Cambria"/>
          <w:b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</w:r>
      <w:r w:rsidRPr="00000000">
        <w:rPr>
          <w:rFonts w:ascii="Cambria" w:eastAsia="Cambria" w:hAnsi="Cambria" w:cs="Cambria"/>
          <w:b/>
          <w:sz w:val="26"/>
          <w:szCs w:val="26"/>
          <w:rtl w:val="0"/>
        </w:rPr>
        <w:t>EMENDA MODIFICATIVA</w:t>
      </w:r>
    </w:p>
    <w:p w:rsidR="00000000" w:rsidRPr="00000000" w:rsidP="00000000" w14:paraId="00000009">
      <w:pPr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0A">
      <w:pPr>
        <w:jc w:val="both"/>
        <w:rPr>
          <w:rFonts w:ascii="Cambria" w:eastAsia="Cambria" w:hAnsi="Cambria" w:cs="Cambria"/>
          <w:b/>
          <w:sz w:val="26"/>
          <w:szCs w:val="26"/>
        </w:rPr>
      </w:pPr>
      <w:r w:rsidRPr="00000000">
        <w:rPr>
          <w:rFonts w:ascii="Cambria" w:eastAsia="Cambria" w:hAnsi="Cambria" w:cs="Cambria"/>
          <w:b/>
          <w:sz w:val="26"/>
          <w:szCs w:val="26"/>
          <w:rtl w:val="0"/>
        </w:rPr>
        <w:tab/>
        <w:tab/>
        <w:tab/>
        <w:t>O PREFEITO MUNICIPAL DE SUMARÉ.</w:t>
      </w:r>
    </w:p>
    <w:p w:rsidR="00000000" w:rsidRPr="00000000" w:rsidP="00000000" w14:paraId="0000000B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0C">
      <w:pPr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Faço saber que a Câmara Municipal aprovou e eu sanciono a seguinte emenda modificativa que fará parte integral do Autógrafo.</w:t>
      </w:r>
    </w:p>
    <w:p w:rsidR="00000000" w:rsidRPr="00000000" w:rsidP="00000000" w14:paraId="0000000D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0E">
      <w:pPr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Art. 1º Acrescente-se o §3º ao Art. 1º do Projeto de Lei nº 37/2025, com a seguinte redação:</w:t>
      </w:r>
    </w:p>
    <w:p w:rsidR="00000000" w:rsidRPr="00000000" w:rsidP="00000000" w14:paraId="0000000F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0">
      <w:pPr>
        <w:spacing w:line="276" w:lineRule="auto"/>
        <w:jc w:val="both"/>
        <w:rPr>
          <w:rFonts w:ascii="Cambria" w:eastAsia="Cambria" w:hAnsi="Cambria" w:cs="Cambria"/>
          <w:b/>
          <w:sz w:val="26"/>
          <w:szCs w:val="26"/>
        </w:rPr>
      </w:pPr>
      <w:r w:rsidRPr="00000000">
        <w:rPr>
          <w:rFonts w:ascii="Cambria" w:eastAsia="Cambria" w:hAnsi="Cambria" w:cs="Cambria"/>
          <w:b/>
          <w:sz w:val="26"/>
          <w:szCs w:val="26"/>
          <w:rtl w:val="0"/>
        </w:rPr>
        <w:tab/>
        <w:tab/>
        <w:tab/>
        <w:t xml:space="preserve">§ 3º O censo poderá ser realizado também por meio de                      </w:t>
        <w:tab/>
        <w:tab/>
        <w:tab/>
        <w:t xml:space="preserve">plataformas digitais ou formulários eletrônicos, de forma a                   </w:t>
        <w:tab/>
        <w:tab/>
        <w:tab/>
        <w:t xml:space="preserve">facilitar o levantamento de dados e a participação da                      </w:t>
        <w:tab/>
        <w:tab/>
        <w:tab/>
        <w:t>população.</w:t>
      </w:r>
    </w:p>
    <w:p w:rsidR="00000000" w:rsidRPr="00000000" w:rsidP="00000000" w14:paraId="00000011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2">
      <w:pPr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Art. 2º - Esta lei entra em vigor na data de sua publicação.</w:t>
      </w:r>
    </w:p>
    <w:p w:rsidR="00000000" w:rsidRPr="00000000" w:rsidP="00000000" w14:paraId="00000013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4">
      <w:pPr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Sala das Sessões, 13 de maio de 2025.</w:t>
      </w:r>
    </w:p>
    <w:p w:rsidR="00000000" w:rsidRPr="00000000" w:rsidP="00000000" w14:paraId="00000015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6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7">
      <w:pPr>
        <w:jc w:val="center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8">
      <w:pPr>
        <w:jc w:val="center"/>
        <w:rPr>
          <w:rFonts w:ascii="Cambria" w:eastAsia="Cambria" w:hAnsi="Cambria" w:cs="Cambria"/>
          <w:b/>
          <w:sz w:val="26"/>
          <w:szCs w:val="26"/>
        </w:rPr>
      </w:pPr>
      <w:r w:rsidRPr="00000000">
        <w:rPr>
          <w:rFonts w:ascii="Cambria" w:eastAsia="Cambria" w:hAnsi="Cambria" w:cs="Cambria"/>
          <w:b/>
          <w:sz w:val="26"/>
          <w:szCs w:val="26"/>
          <w:rtl w:val="0"/>
        </w:rPr>
        <w:t>LUCAS AGOSTINHO</w:t>
      </w:r>
    </w:p>
    <w:p w:rsidR="00000000" w:rsidRPr="00000000" w:rsidP="00000000" w14:paraId="00000019">
      <w:pPr>
        <w:jc w:val="center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>Vereador</w:t>
      </w:r>
    </w:p>
    <w:p w:rsidR="00000000" w:rsidRPr="00000000" w:rsidP="00000000" w14:paraId="0000001A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B">
      <w:pPr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1C">
      <w:pPr>
        <w:jc w:val="both"/>
        <w:rPr>
          <w:rFonts w:ascii="Cambria" w:eastAsia="Cambria" w:hAnsi="Cambria" w:cs="Cambria"/>
          <w:sz w:val="26"/>
          <w:szCs w:val="26"/>
        </w:rPr>
        <w:sectPr>
          <w:headerReference w:type="default" r:id="rId4"/>
          <w:footerReference w:type="even" r:id="rId5"/>
          <w:footerReference w:type="default" r:id="rId6"/>
          <w:footerReference w:type="first" r:id="rId7"/>
          <w:pgSz w:w="11906" w:h="16838" w:orient="portrait"/>
          <w:pgMar w:top="1417" w:right="1274" w:bottom="1417" w:left="1418" w:header="708" w:footer="708"/>
          <w:pgNumType w:start="1"/>
          <w:cols w:space="708"/>
        </w:sectPr>
      </w:pPr>
    </w:p>
    <w:p w:rsidR="00000000" w:rsidRPr="00000000" w:rsidP="00000000" w14:paraId="0000001D">
      <w:pPr>
        <w:ind w:right="-567"/>
        <w:jc w:val="center"/>
        <w:rPr>
          <w:rFonts w:ascii="Cambria" w:eastAsia="Cambria" w:hAnsi="Cambria" w:cs="Cambria"/>
          <w:b/>
          <w:sz w:val="26"/>
          <w:szCs w:val="26"/>
        </w:rPr>
        <w:sectPr>
          <w:type w:val="continuous"/>
          <w:pgSz w:w="11906" w:h="16838" w:orient="portrait"/>
          <w:pgMar w:top="1417" w:right="1274" w:bottom="1417" w:left="1418" w:header="708" w:footer="708"/>
          <w:cols w:num="2" w:space="708" w:equalWidth="0">
            <w:col w:w="4253" w:space="708"/>
            <w:col w:w="4253"/>
          </w:cols>
        </w:sectPr>
      </w:pPr>
    </w:p>
    <w:p w:rsidR="00000000" w:rsidRPr="00000000" w:rsidP="00000000" w14:paraId="0000001E">
      <w:pPr>
        <w:ind w:right="-567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1F">
      <w:pPr>
        <w:ind w:right="-567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20">
      <w:pPr>
        <w:ind w:right="-567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21">
      <w:pPr>
        <w:ind w:right="-567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22">
      <w:pPr>
        <w:ind w:right="-567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23">
      <w:pPr>
        <w:ind w:right="-567"/>
        <w:jc w:val="center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24">
      <w:pPr>
        <w:ind w:left="2124" w:right="-567" w:firstLine="707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25">
      <w:pPr>
        <w:ind w:left="2124" w:right="-567" w:firstLine="707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26">
      <w:pPr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27">
      <w:pPr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000000" w:rsidRPr="00000000" w:rsidP="00000000" w14:paraId="00000028">
      <w:pPr>
        <w:jc w:val="center"/>
        <w:rPr>
          <w:rFonts w:ascii="Cambria" w:eastAsia="Cambria" w:hAnsi="Cambria" w:cs="Cambria"/>
          <w:b/>
          <w:sz w:val="26"/>
          <w:szCs w:val="26"/>
        </w:rPr>
      </w:pPr>
      <w:r w:rsidRPr="00000000">
        <w:rPr>
          <w:rFonts w:ascii="Cambria" w:eastAsia="Cambria" w:hAnsi="Cambria" w:cs="Cambria"/>
          <w:b/>
          <w:sz w:val="26"/>
          <w:szCs w:val="26"/>
          <w:rtl w:val="0"/>
        </w:rPr>
        <w:t>JUSTIFICATIVA</w:t>
      </w:r>
    </w:p>
    <w:p w:rsidR="00000000" w:rsidRPr="00000000" w:rsidP="00000000" w14:paraId="00000029">
      <w:pPr>
        <w:jc w:val="center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2A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A presente emenda aditiva visa aprimorar o Projeto de Lei nº 37/2025, que institui o Censo de Animais Domésticos no Município de Sumaré, ao prever expressamente a possibilidade de utilização de plataformas digitais ou formulários eletrônicos para a realização do censo.</w:t>
      </w:r>
    </w:p>
    <w:p w:rsidR="00000000" w:rsidRPr="00000000" w:rsidP="00000000" w14:paraId="0000002B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2C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A modernização dos instrumentos de coleta de dados, por meio de recursos digitais, contribui para ampliar o alcance, facilitar a participação da população e otimizar a gestão das informações. Tal medida está alinhada com as boas práticas de administração pública, que visam à eficiência, transparência e à redução de custos operacionais.</w:t>
      </w:r>
    </w:p>
    <w:p w:rsidR="00000000" w:rsidRPr="00000000" w:rsidP="00000000" w14:paraId="0000002D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2E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Além disso, a utilização de meios eletrônicos proporciona maior agilidade no levantamento de informações, minimiza o uso de papel e incentiva a participação de munícipes que, eventualmente, tenham dificuldade de acesso presencial.</w:t>
      </w:r>
    </w:p>
    <w:p w:rsidR="00000000" w:rsidRPr="00000000" w:rsidP="00000000" w14:paraId="0000002F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30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ab/>
        <w:tab/>
        <w:tab/>
        <w:t>Dessa forma, a proposta de emenda fortalece o objetivo central do projeto, sem alterar seu mérito, e torna a futura política pública ainda mais efetiva e abrangente.</w:t>
      </w:r>
    </w:p>
    <w:p w:rsidR="00000000" w:rsidRPr="00000000" w:rsidP="00000000" w14:paraId="00000031">
      <w:pPr>
        <w:spacing w:line="276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000000" w:rsidRPr="00000000" w:rsidP="00000000" w14:paraId="00000032">
      <w:pPr>
        <w:pStyle w:val="Heading1"/>
        <w:ind w:left="423" w:right="-567" w:firstLine="1700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color w:val="000000"/>
          <w:sz w:val="26"/>
          <w:szCs w:val="26"/>
          <w:rtl w:val="0"/>
        </w:rPr>
        <w:t>Sala das Sessões, 13 de maio de 2025</w:t>
      </w:r>
    </w:p>
    <w:p w:rsidR="00000000" w:rsidRPr="00000000" w:rsidP="00000000" w14:paraId="00000033">
      <w:pPr>
        <w:rPr>
          <w:rFonts w:ascii="Cambria" w:eastAsia="Cambria" w:hAnsi="Cambria" w:cs="Cambria"/>
          <w:sz w:val="26"/>
          <w:szCs w:val="26"/>
        </w:rPr>
        <w:sectPr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 w:orient="portrait"/>
          <w:pgMar w:top="1417" w:right="1274" w:bottom="1417" w:left="1418" w:header="708" w:footer="708"/>
          <w:cols w:space="708"/>
        </w:sectPr>
      </w:pPr>
    </w:p>
    <w:p w:rsidR="00000000" w:rsidRPr="00000000" w:rsidP="00000000" w14:paraId="00000034">
      <w:pPr>
        <w:jc w:val="center"/>
        <w:rPr>
          <w:rFonts w:ascii="Cambria" w:eastAsia="Cambria" w:hAnsi="Cambria" w:cs="Cambria"/>
          <w:b/>
          <w:sz w:val="26"/>
          <w:szCs w:val="26"/>
        </w:rPr>
        <w:sectPr>
          <w:type w:val="continuous"/>
          <w:pgSz w:w="11906" w:h="16838" w:orient="portrait"/>
          <w:pgMar w:top="1417" w:right="1274" w:bottom="1417" w:left="1418" w:header="708" w:footer="708"/>
          <w:cols w:num="2" w:space="708" w:equalWidth="0">
            <w:col w:w="4253" w:space="708"/>
            <w:col w:w="4253"/>
          </w:cols>
        </w:sectPr>
      </w:pPr>
    </w:p>
    <w:p w:rsidR="00000000" w:rsidRPr="00000000" w:rsidP="00000000" w14:paraId="00000035">
      <w:pPr>
        <w:spacing w:line="276" w:lineRule="auto"/>
        <w:ind w:right="-567"/>
        <w:jc w:val="center"/>
        <w:rPr>
          <w:rFonts w:ascii="Cambria" w:eastAsia="Cambria" w:hAnsi="Cambria" w:cs="Cambria"/>
          <w:b/>
          <w:sz w:val="26"/>
          <w:szCs w:val="26"/>
        </w:rPr>
      </w:pPr>
      <w:r w:rsidRPr="00000000">
        <w:rPr>
          <w:rFonts w:ascii="Cambria" w:eastAsia="Cambria" w:hAnsi="Cambria" w:cs="Cambria"/>
          <w:b/>
          <w:sz w:val="26"/>
          <w:szCs w:val="26"/>
          <w:rtl w:val="0"/>
        </w:rPr>
        <w:t xml:space="preserve">LUCAS AGOSTINHO </w:t>
      </w:r>
    </w:p>
    <w:p w:rsidR="00000000" w:rsidRPr="00000000" w:rsidP="00000000" w14:paraId="00000036">
      <w:pPr>
        <w:spacing w:line="276" w:lineRule="auto"/>
        <w:ind w:right="-567"/>
        <w:jc w:val="center"/>
        <w:rPr>
          <w:rFonts w:ascii="Cambria" w:eastAsia="Cambria" w:hAnsi="Cambria" w:cs="Cambria"/>
          <w:sz w:val="26"/>
          <w:szCs w:val="26"/>
        </w:rPr>
      </w:pPr>
      <w:r w:rsidRPr="00000000">
        <w:rPr>
          <w:rFonts w:ascii="Cambria" w:eastAsia="Cambria" w:hAnsi="Cambria" w:cs="Cambria"/>
          <w:sz w:val="26"/>
          <w:szCs w:val="26"/>
          <w:rtl w:val="0"/>
        </w:rPr>
        <w:t>Vereador</w:t>
      </w:r>
    </w:p>
    <w:sectPr>
      <w:type w:val="continuous"/>
      <w:pgSz w:w="11906" w:h="16838" w:orient="portrait"/>
      <w:pgMar w:top="1417" w:right="1274" w:bottom="1417" w:left="1418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Georgia">
    <w:charset w:val="00"/>
    <w:family w:val="auto"/>
    <w:pitch w:val="default"/>
  </w:font>
  <w:font w:name="Cambria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A">
    <w:bookmarkStart w:id="0" w:name="_irw9q638u4gq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6161102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6390581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E">
    <w:r w:rsidRPr="00000000"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304562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467442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r w:rsidRPr="00000000">
      <w:drawing>
        <wp:inline distT="0" distB="0" distL="0" distR="0">
          <wp:extent cx="1526058" cy="534121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2943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52645679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27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45354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r w:rsidRPr="00000000">
      <w:drawing>
        <wp:inline distT="0" distB="0" distL="0" distR="0">
          <wp:extent cx="1526058" cy="534121"/>
          <wp:effectExtent l="0" t="0" r="0" b="0"/>
          <wp:docPr id="185785666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0562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932332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9231636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" name="Shape 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" name="Shape 11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" name="Shape 12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3424778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861047" name="image5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line="259" w:lineRule="auto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