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6E8" w:rsidP="006F16E8" w14:paraId="0ACDB4A3" w14:textId="7777777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ermStart w:id="0" w:edGrp="everyone"/>
    </w:p>
    <w:p w:rsidR="006F16E8" w:rsidRPr="00B03FD9" w:rsidP="006F16E8" w14:paraId="78F8328A" w14:textId="0957DD3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MOÇÃO DE CONGRATULAÇÃO 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AUTORIA: VEREADOR WELINGTON DA FARMÁCIA</w:t>
      </w:r>
    </w:p>
    <w:p w:rsidR="006F16E8" w:rsidP="006F16E8" w14:paraId="64B7D629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16E8" w:rsidRPr="00B03FD9" w:rsidP="006F16E8" w14:paraId="7B9FD0D0" w14:textId="2764788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Apresento à Mesa, na forma regimental, após ouvido o Plenário, a presente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Municipal de Sumaré</w:t>
      </w:r>
      <w:r w:rsidR="00C02F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através da secretaria de desenvolvimento econômico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pelo brilhante trabalho realizado na organização e execução do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Feirão do Emprego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, evento de grande porte voltado à geração de empregos na cidade e região, consolidando-se como o maior já realizado em nosso município, com a participação de aproximadamente 4 mil pessoas.</w:t>
      </w:r>
    </w:p>
    <w:p w:rsidR="006F16E8" w:rsidRPr="00B03FD9" w:rsidP="006F16E8" w14:paraId="3D1AA74F" w14:textId="30B010B9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É digno de registro o compromisso e a visão da atual gestão municipal, liderada pelo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Prefeito Henrique do Paraíso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que tem conduzido a administração pública com foco no desenvolvimento humano, econômico e social de Sumaré. Ressaltamos também a destacada atuação do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Vice-Prefeito e Secretário de Governo, Andr</w:t>
      </w:r>
      <w:r w:rsidR="00C02F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é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da Farmácia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, cuja dedicação e articulação têm sido fundamentais para o êxito de políticas públicas voltadas à empregabilidade.</w:t>
      </w:r>
    </w:p>
    <w:p w:rsidR="006F16E8" w:rsidRPr="00B03FD9" w:rsidP="006F16E8" w14:paraId="42916355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Estendemos nossos cumprimentos à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Municipal do Trabalho, Emprego, Geração de Renda e Desenvolvimento Econômico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sob a liderança do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Secretário Ed Carlo Michelin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pelo planejamento estratégico e pela condução técnica impecável do evento, bem como a toda a equipe do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Posto de Atendimento ao Trabalhador (PAT) de Sumaré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, que desempenhou papel essencial na operacionalização do feirão.</w:t>
      </w:r>
    </w:p>
    <w:p w:rsidR="006F16E8" w:rsidP="006F16E8" w14:paraId="21F51304" w14:textId="357A39D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O evento foi realizado no dia 7 de maio, nas dependências da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Faculdade Anhanguera de Sumaré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localizada na Avenida Eugênia Biancalana Duarte, nº 501, Jardim Primavera, no período das 9h às 16h. Foram disponibilizadas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2.040 vagas de emprego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em diversas áreas, com salários que podiam chegar a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R$ 5.000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, além de benefícios.</w:t>
      </w:r>
    </w:p>
    <w:p w:rsidR="006F16E8" w:rsidRPr="00B03FD9" w:rsidP="006F16E8" w14:paraId="351B52DB" w14:textId="1097932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Cerca de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50 empresas da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cidade e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região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 participaram do Feirão, recebendo currículos e realizando pré-entrevistas no local. O destaque ficou por conta da agilidade nos processos seletivos, com contratações e encaminhamentos iniciados ainda durante o evento, como os realizados por empresas como 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GoodBom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Supermercado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Mercado Livre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Rede Oba Hortifruti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16E8" w:rsidRPr="00B03FD9" w:rsidP="006F16E8" w14:paraId="74466A61" w14:textId="77777777">
      <w:pPr>
        <w:spacing w:before="100" w:beforeAutospacing="1" w:after="100" w:afterAutospacing="1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Além das oportunidades de emprego, o evento ofereceu diversos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serviços de apoio ao trabalhador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, entre eles:</w:t>
      </w:r>
    </w:p>
    <w:p w:rsidR="006F16E8" w:rsidRPr="00B03FD9" w:rsidP="006F16E8" w14:paraId="4C6C0EBD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Orientações jurídicas gratuitas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 promovidas pela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OAB Sumaré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, com foco em direitos trabalhistas;</w:t>
      </w:r>
    </w:p>
    <w:p w:rsidR="006F16E8" w:rsidRPr="00B03FD9" w:rsidP="006F16E8" w14:paraId="687E3A1B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Atendimento especializado do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Polo de Empregabilidade Inclusiva (PEI)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voltado a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pessoas com deficiência (PCDs)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F16E8" w:rsidRPr="00B03FD9" w:rsidP="006F16E8" w14:paraId="4D8808A8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Participação do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Instituto de Promoção do Menor de Sumaré (IPMS)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que ofereceu apoio e encaminhamento a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jovens em busca do primeiro emprego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16E8" w:rsidRPr="00B03FD9" w:rsidP="006F16E8" w14:paraId="76C0EF9E" w14:textId="77777777">
      <w:pPr>
        <w:spacing w:before="100" w:beforeAutospacing="1" w:after="100" w:afterAutospacing="1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O evento teve grande repercussão na imprensa regional, sendo destaque em importantes veículos de comunicação como o portal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Hora Campinas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B40C26">
        <w:rPr>
          <w:rFonts w:ascii="Arial" w:eastAsia="Times New Roman" w:hAnsi="Arial" w:cs="Arial"/>
          <w:b/>
          <w:sz w:val="24"/>
          <w:szCs w:val="24"/>
          <w:lang w:eastAsia="pt-BR"/>
        </w:rPr>
        <w:t>G1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B40C26">
        <w:rPr>
          <w:rFonts w:ascii="Arial" w:eastAsia="Times New Roman" w:hAnsi="Arial" w:cs="Arial"/>
          <w:b/>
          <w:sz w:val="24"/>
          <w:szCs w:val="24"/>
          <w:lang w:eastAsia="pt-BR"/>
        </w:rPr>
        <w:t>Campinas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Região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rograma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"Bom Dia Cidade" da EPTV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, além das emissoras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SBT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Record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E80415">
        <w:rPr>
          <w:rFonts w:ascii="Arial" w:eastAsia="Times New Roman" w:hAnsi="Arial" w:cs="Arial"/>
          <w:bCs/>
          <w:sz w:val="24"/>
          <w:szCs w:val="24"/>
          <w:lang w:eastAsia="pt-BR"/>
        </w:rPr>
        <w:t>entre outros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, que ressaltaram a estrutura do evento e a variedade de vagas ofertadas.</w:t>
      </w:r>
    </w:p>
    <w:p w:rsidR="006F16E8" w:rsidRPr="00B03FD9" w:rsidP="006F16E8" w14:paraId="62B57163" w14:textId="77777777">
      <w:pPr>
        <w:spacing w:before="100" w:beforeAutospacing="1" w:after="100" w:afterAutospacing="1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03FD9">
        <w:rPr>
          <w:rFonts w:ascii="Arial" w:eastAsia="Times New Roman" w:hAnsi="Arial" w:cs="Arial"/>
          <w:sz w:val="24"/>
          <w:szCs w:val="24"/>
          <w:lang w:eastAsia="pt-BR"/>
        </w:rPr>
        <w:t xml:space="preserve">Nas redes sociais, o Feirão também ganhou grande visibilidade, com 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diversos participantes compartilhando fotos, vídeos e relatos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, evidenciando a organização e o impacto positivo da iniciativa junto à população.</w:t>
      </w:r>
    </w:p>
    <w:p w:rsidR="00E71B8C" w:rsidRPr="006F16E8" w:rsidP="006F16E8" w14:paraId="6E7E2D11" w14:textId="7AE1560E">
      <w:pPr>
        <w:spacing w:before="100" w:beforeAutospacing="1" w:after="100" w:afterAutospacing="1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321310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9742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Diante da grandiosidade da ação, solicitamos o envio desta Moção aos mencionados para ciência e merecido reconhecimento.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F17"/>
    <w:rsid w:val="000D2BDC"/>
    <w:rsid w:val="00104AAA"/>
    <w:rsid w:val="0015657E"/>
    <w:rsid w:val="00156CF8"/>
    <w:rsid w:val="002174C4"/>
    <w:rsid w:val="002A4877"/>
    <w:rsid w:val="002D56EF"/>
    <w:rsid w:val="00460A32"/>
    <w:rsid w:val="004B2CC9"/>
    <w:rsid w:val="0051286F"/>
    <w:rsid w:val="0059029E"/>
    <w:rsid w:val="00601B0A"/>
    <w:rsid w:val="00626437"/>
    <w:rsid w:val="00632FA0"/>
    <w:rsid w:val="006672BA"/>
    <w:rsid w:val="006C41A4"/>
    <w:rsid w:val="006D1E9A"/>
    <w:rsid w:val="006F16E8"/>
    <w:rsid w:val="00822396"/>
    <w:rsid w:val="00931B03"/>
    <w:rsid w:val="009500A0"/>
    <w:rsid w:val="009A6B1E"/>
    <w:rsid w:val="009C6AD9"/>
    <w:rsid w:val="00A06CF2"/>
    <w:rsid w:val="00AE6AEE"/>
    <w:rsid w:val="00B03FD9"/>
    <w:rsid w:val="00B40C26"/>
    <w:rsid w:val="00B50311"/>
    <w:rsid w:val="00BD7569"/>
    <w:rsid w:val="00C00C1E"/>
    <w:rsid w:val="00C02FDD"/>
    <w:rsid w:val="00C36776"/>
    <w:rsid w:val="00CD6B58"/>
    <w:rsid w:val="00CF401E"/>
    <w:rsid w:val="00DE715C"/>
    <w:rsid w:val="00E71B8C"/>
    <w:rsid w:val="00E80415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E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6E7C-D3A9-4D78-9638-8518E1ED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2646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4</cp:revision>
  <cp:lastPrinted>2021-02-25T18:05:00Z</cp:lastPrinted>
  <dcterms:created xsi:type="dcterms:W3CDTF">2025-05-09T14:30:00Z</dcterms:created>
  <dcterms:modified xsi:type="dcterms:W3CDTF">2025-05-09T16:23:00Z</dcterms:modified>
</cp:coreProperties>
</file>