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, 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fixação dos subsídios dos Secretários Municipais e Secretários Municipais Adjuntos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