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, 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fixação dos subsídios dos Secretários Municipais e Secretários Municipais Adjuntos.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