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2533E604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 xml:space="preserve">realizado </w:t>
      </w:r>
      <w:r w:rsidR="00A97ACD">
        <w:rPr>
          <w:sz w:val="28"/>
          <w:szCs w:val="28"/>
        </w:rPr>
        <w:t>pintura de faixa de pedestres na Rua Luiza Borges de Lima Silva, 199 – Jardim Manchester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A07127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05 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18801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6C8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5643F"/>
    <w:rsid w:val="00262914"/>
    <w:rsid w:val="00263351"/>
    <w:rsid w:val="00266303"/>
    <w:rsid w:val="00271CE1"/>
    <w:rsid w:val="00273526"/>
    <w:rsid w:val="00273C44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E93"/>
    <w:rsid w:val="00373EDE"/>
    <w:rsid w:val="003802A2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4443C"/>
    <w:rsid w:val="00B44A55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7D1B"/>
    <w:rsid w:val="00DD048F"/>
    <w:rsid w:val="00DD0E39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2025-05-05T12:20:00Z</cp:lastPrinted>
  <dcterms:created xsi:type="dcterms:W3CDTF">2025-05-05T16:14:00Z</dcterms:created>
  <dcterms:modified xsi:type="dcterms:W3CDTF">2025-05-05T16:14:00Z</dcterms:modified>
</cp:coreProperties>
</file>