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788378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CB6DD2">
        <w:rPr>
          <w:sz w:val="28"/>
          <w:szCs w:val="28"/>
        </w:rPr>
        <w:t xml:space="preserve">pintura de lombada na Rua Francisco </w:t>
      </w:r>
      <w:r w:rsidR="00CB6DD2">
        <w:rPr>
          <w:sz w:val="28"/>
          <w:szCs w:val="28"/>
        </w:rPr>
        <w:t>Penga</w:t>
      </w:r>
      <w:r w:rsidR="00CB6DD2">
        <w:rPr>
          <w:sz w:val="28"/>
          <w:szCs w:val="28"/>
        </w:rPr>
        <w:t>, 124 – Jardim Manchester.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972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3BFC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2025-05-05T16:34:00Z</cp:lastPrinted>
  <dcterms:created xsi:type="dcterms:W3CDTF">2025-05-05T16:36:00Z</dcterms:created>
  <dcterms:modified xsi:type="dcterms:W3CDTF">2025-05-05T16:36:00Z</dcterms:modified>
</cp:coreProperties>
</file>