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31D846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CD69FC">
        <w:rPr>
          <w:sz w:val="28"/>
          <w:szCs w:val="28"/>
        </w:rPr>
        <w:t xml:space="preserve"> </w:t>
      </w:r>
      <w:r w:rsidR="005C4D44">
        <w:rPr>
          <w:sz w:val="28"/>
          <w:szCs w:val="28"/>
        </w:rPr>
        <w:t>pintura de solo no cruzamento da Rua Anelise de Mattos F. Rocha com a Rua Frei Damião de Bozano</w:t>
      </w:r>
      <w:r w:rsidR="00A66A3D">
        <w:rPr>
          <w:sz w:val="28"/>
          <w:szCs w:val="28"/>
        </w:rPr>
        <w:t xml:space="preserve"> </w:t>
      </w:r>
      <w:r w:rsidR="00A97ACD">
        <w:rPr>
          <w:sz w:val="28"/>
          <w:szCs w:val="28"/>
        </w:rPr>
        <w:t>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8356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1C63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2025-05-05T16:24:00Z</cp:lastPrinted>
  <dcterms:created xsi:type="dcterms:W3CDTF">2025-05-05T16:27:00Z</dcterms:created>
  <dcterms:modified xsi:type="dcterms:W3CDTF">2025-05-05T16:27:00Z</dcterms:modified>
</cp:coreProperties>
</file>