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A5B0F" w:rsidP="009B3B6D" w14:paraId="0DC6D93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A5B0F">
        <w:rPr>
          <w:rFonts w:ascii="Tahoma" w:hAnsi="Tahoma" w:cs="Tahoma"/>
          <w:b/>
          <w:bCs/>
          <w:sz w:val="24"/>
          <w:szCs w:val="24"/>
        </w:rPr>
        <w:t>Reparo da pavimentação asfáltica da Rua José Bonifácio, 183, Jardim João Paulo</w:t>
      </w:r>
    </w:p>
    <w:p w:rsidR="009B3B6D" w:rsidP="009B3B6D" w14:paraId="1E59A019" w14:textId="09689FC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684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0A27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390F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09A9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9604A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6373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2484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2CEB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5B0F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21D3"/>
    <w:rsid w:val="00C140E1"/>
    <w:rsid w:val="00C172DE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31A7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2870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1CAC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2025-05-05T13:44:00Z</dcterms:created>
  <dcterms:modified xsi:type="dcterms:W3CDTF">2025-05-05T13:44:00Z</dcterms:modified>
</cp:coreProperties>
</file>