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20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ltera dispositivos que menciona na Lei Municipal nº 7.433 de 03 de abril de 2025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