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0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ltera dispositivos que menciona na Lei Municipal nº 7.433 de 03 de abril de 2025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