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0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dispositivos que menciona na Lei Municipal nº 7.433 de 03 de abril de 2025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