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318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esafeta da classe de bens públicos de uso comum do povo e transfere para a classe de bens dominicais a área da matricula 148.747, área institucional 01, equipamentos público comunitário do loteamento denominado Residencial Santa Joana situado neste Município e Comarca de Sumaré/SP, e autoriza o Poder executivo a aliená-la ao FAR - Fundo de Arrendamento Residencial na forma que especifica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abril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