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Desafeta da classe de bens públicos de uso comum do povo e transfere para a classe de bens dominicais a área da matricula 148.747, área institucional 01, equipamentos público comunitário do loteamento denominado Residencial Santa Joana situado neste Município e Comarca de Sumaré/SP, e autoriza o Poder executivo a aliená-la ao FAR - Fundo de Arrendamento Residencial na forma que especifica.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