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317/2025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Executivo a abrir concorrencia pública para Instalação de relógios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