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do uso de cigarros eletrônicos e/ou similares em locais públicos no âmbito do município de Sumaré, bem como da proibição da sua venda e comercialização aos menores de 18 (dezoito) anos de idade,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