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4173" w:rsidRPr="00673529" w:rsidP="0055257D" w14:paraId="66FCA685" w14:textId="7A47689F">
      <w:pPr>
        <w:jc w:val="right"/>
        <w:rPr>
          <w:b/>
          <w:bCs/>
          <w:color w:val="000000" w:themeColor="text1"/>
          <w:sz w:val="24"/>
          <w:szCs w:val="24"/>
        </w:rPr>
      </w:pPr>
      <w:permStart w:id="0" w:edGrp="everyone"/>
      <w:r w:rsidRPr="00673529">
        <w:rPr>
          <w:b/>
          <w:bCs/>
          <w:color w:val="000000" w:themeColor="text1"/>
          <w:sz w:val="24"/>
          <w:szCs w:val="24"/>
        </w:rPr>
        <w:t>Moção de Congratulações: _____/2025</w:t>
      </w:r>
    </w:p>
    <w:p w:rsidR="00C84173" w:rsidRPr="00673529" w:rsidP="00C84173" w14:paraId="121EBC9E" w14:textId="77777777">
      <w:pPr>
        <w:rPr>
          <w:color w:val="000000" w:themeColor="text1"/>
          <w:sz w:val="24"/>
          <w:szCs w:val="24"/>
        </w:rPr>
      </w:pPr>
    </w:p>
    <w:p w:rsidR="00C84173" w:rsidRPr="00673529" w:rsidP="0055257D" w14:paraId="03AA9B4E" w14:textId="33BBBBB6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Pelo presente, e na forma regimental, </w:t>
      </w:r>
      <w:r w:rsidRPr="00673529">
        <w:rPr>
          <w:color w:val="000000" w:themeColor="text1"/>
          <w:sz w:val="24"/>
          <w:szCs w:val="24"/>
        </w:rPr>
        <w:t>Requeiro</w:t>
      </w:r>
      <w:r w:rsidRPr="00673529">
        <w:rPr>
          <w:color w:val="000000" w:themeColor="text1"/>
          <w:sz w:val="24"/>
          <w:szCs w:val="24"/>
        </w:rPr>
        <w:t xml:space="preserve"> ouvido o D. Plenário, inserção em ata de </w:t>
      </w:r>
      <w:r w:rsidRPr="00673529">
        <w:rPr>
          <w:b/>
          <w:bCs/>
          <w:color w:val="000000" w:themeColor="text1"/>
          <w:sz w:val="24"/>
          <w:szCs w:val="24"/>
        </w:rPr>
        <w:t>VOTOS DE CONGRATULAÇÕES</w:t>
      </w:r>
      <w:r w:rsidRPr="00673529">
        <w:rPr>
          <w:color w:val="000000" w:themeColor="text1"/>
          <w:sz w:val="24"/>
          <w:szCs w:val="24"/>
        </w:rPr>
        <w:t xml:space="preserve"> </w:t>
      </w:r>
      <w:r w:rsidRPr="00673529" w:rsidR="00DD0F2A">
        <w:rPr>
          <w:color w:val="000000" w:themeColor="text1"/>
          <w:sz w:val="24"/>
          <w:szCs w:val="24"/>
        </w:rPr>
        <w:t>à</w:t>
      </w:r>
      <w:r w:rsidRPr="00673529">
        <w:rPr>
          <w:color w:val="000000" w:themeColor="text1"/>
          <w:sz w:val="24"/>
          <w:szCs w:val="24"/>
        </w:rPr>
        <w:t xml:space="preserve"> </w:t>
      </w:r>
      <w:r w:rsidRPr="00673529">
        <w:rPr>
          <w:b/>
          <w:bCs/>
          <w:i/>
          <w:iCs/>
          <w:color w:val="000000" w:themeColor="text1"/>
          <w:sz w:val="24"/>
          <w:szCs w:val="24"/>
        </w:rPr>
        <w:t>Sra.</w:t>
      </w:r>
      <w:r w:rsidRPr="00673529" w:rsidR="0055257D">
        <w:rPr>
          <w:b/>
          <w:bCs/>
          <w:i/>
          <w:iCs/>
          <w:color w:val="000000" w:themeColor="text1"/>
          <w:sz w:val="24"/>
          <w:szCs w:val="24"/>
        </w:rPr>
        <w:t xml:space="preserve"> HELENA PEREIRA ROSÁRIO</w:t>
      </w:r>
      <w:r w:rsidRPr="00673529" w:rsidR="0055257D">
        <w:rPr>
          <w:color w:val="000000" w:themeColor="text1"/>
          <w:sz w:val="24"/>
          <w:szCs w:val="24"/>
        </w:rPr>
        <w:t xml:space="preserve">, proprietária da </w:t>
      </w:r>
      <w:r w:rsidRPr="00673529" w:rsidR="0055257D">
        <w:rPr>
          <w:b/>
          <w:bCs/>
          <w:i/>
          <w:iCs/>
          <w:color w:val="000000" w:themeColor="text1"/>
          <w:sz w:val="24"/>
          <w:szCs w:val="24"/>
        </w:rPr>
        <w:t>Global Viagens e Turismo</w:t>
      </w:r>
      <w:r w:rsidRPr="00673529" w:rsidR="0055257D">
        <w:rPr>
          <w:color w:val="000000" w:themeColor="text1"/>
          <w:sz w:val="24"/>
          <w:szCs w:val="24"/>
        </w:rPr>
        <w:t>, premiada pela Azul Viagens como uma das 10 maiores agências do Brasil em vendas de pacote em grupo.</w:t>
      </w:r>
    </w:p>
    <w:p w:rsidR="00DD0F2A" w:rsidRPr="00673529" w:rsidP="0055257D" w14:paraId="3FAD5B6F" w14:textId="77777777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Fundada em 1990, a Global Viagens e Turismo foi instalada </w:t>
      </w:r>
      <w:r w:rsidRPr="00673529" w:rsidR="0055257D">
        <w:rPr>
          <w:color w:val="000000" w:themeColor="text1"/>
          <w:sz w:val="24"/>
          <w:szCs w:val="24"/>
        </w:rPr>
        <w:t>em nosso município</w:t>
      </w:r>
      <w:r w:rsidRPr="00673529">
        <w:rPr>
          <w:color w:val="000000" w:themeColor="text1"/>
          <w:sz w:val="24"/>
          <w:szCs w:val="24"/>
        </w:rPr>
        <w:t xml:space="preserve">, sendo na época a única na cidade. </w:t>
      </w:r>
    </w:p>
    <w:p w:rsidR="0055257D" w:rsidRPr="00673529" w:rsidP="0055257D" w14:paraId="55B90464" w14:textId="354C001E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Iniciou suas atividades fornecendo passagens aéreas, pacotes turísticos e hospedagem a nível nacional e internacional. </w:t>
      </w:r>
    </w:p>
    <w:p w:rsidR="00C84173" w:rsidRPr="00673529" w:rsidP="0055257D" w14:paraId="7BD682AF" w14:textId="5796F81B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Com o passar do tempo foi se desenvolvendo em operações de pacotes rodoviários para todo o Brasil.</w:t>
      </w:r>
    </w:p>
    <w:p w:rsidR="0055257D" w:rsidRPr="00673529" w:rsidP="0055257D" w14:paraId="78F27C5E" w14:textId="77777777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Em 2002 a empresa passou por uma reestruturação administrativa e passou atuar sob nova direção familiar. Desde então a agência cresceu e hoje conta sete funcionários, sede própria no centro da cidade e se firma com antigos fornecedores e fiéis clientes. </w:t>
      </w:r>
    </w:p>
    <w:p w:rsidR="00C84173" w:rsidRPr="00673529" w:rsidP="0055257D" w14:paraId="63715D97" w14:textId="35EA4F57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Conta ainda com promotores </w:t>
      </w:r>
      <w:r w:rsidRPr="00673529">
        <w:rPr>
          <w:color w:val="000000" w:themeColor="text1"/>
          <w:sz w:val="24"/>
          <w:szCs w:val="24"/>
        </w:rPr>
        <w:t>free-lancers</w:t>
      </w:r>
      <w:r w:rsidRPr="00673529">
        <w:rPr>
          <w:color w:val="000000" w:themeColor="text1"/>
          <w:sz w:val="24"/>
          <w:szCs w:val="24"/>
        </w:rPr>
        <w:t xml:space="preserve"> nas cidades vizinhas, tais como Hortolândia, Nova Odessa, Paulínia e Campinas.</w:t>
      </w:r>
    </w:p>
    <w:p w:rsidR="00C84173" w:rsidRPr="00673529" w:rsidP="0055257D" w14:paraId="63D1D556" w14:textId="26191FDF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A empresa hoje mantém o foco no agenciamento em produtos turísticos com sistema "</w:t>
      </w:r>
      <w:r w:rsidRPr="00673529">
        <w:rPr>
          <w:color w:val="000000" w:themeColor="text1"/>
          <w:sz w:val="24"/>
          <w:szCs w:val="24"/>
        </w:rPr>
        <w:t>on</w:t>
      </w:r>
      <w:r w:rsidRPr="00673529">
        <w:rPr>
          <w:color w:val="000000" w:themeColor="text1"/>
          <w:sz w:val="24"/>
          <w:szCs w:val="24"/>
        </w:rPr>
        <w:t xml:space="preserve"> </w:t>
      </w:r>
      <w:r w:rsidRPr="00673529">
        <w:rPr>
          <w:color w:val="000000" w:themeColor="text1"/>
          <w:sz w:val="24"/>
          <w:szCs w:val="24"/>
        </w:rPr>
        <w:t>line</w:t>
      </w:r>
      <w:r w:rsidRPr="00673529">
        <w:rPr>
          <w:color w:val="000000" w:themeColor="text1"/>
          <w:sz w:val="24"/>
          <w:szCs w:val="24"/>
        </w:rPr>
        <w:t>" de reservas e emissões de passagens aéreas nacionais e internacionais com todas as companhias aéreas</w:t>
      </w:r>
      <w:r w:rsidRPr="00673529" w:rsidR="00DD0F2A">
        <w:rPr>
          <w:color w:val="000000" w:themeColor="text1"/>
          <w:sz w:val="24"/>
          <w:szCs w:val="24"/>
        </w:rPr>
        <w:t xml:space="preserve"> e t</w:t>
      </w:r>
      <w:r w:rsidRPr="00673529">
        <w:rPr>
          <w:color w:val="000000" w:themeColor="text1"/>
          <w:sz w:val="24"/>
          <w:szCs w:val="24"/>
        </w:rPr>
        <w:t xml:space="preserve">ambém com diversas operadoras turísticas que prepara pacotes de viagens nacionais e internacionais, individuais, para famílias, grupos de pessoas e empresas em geral como a Azul Viagens, Schultz, Ancoradouro entre outras, além de cruzeiros marítimos como a MSC, Royal </w:t>
      </w:r>
      <w:r w:rsidRPr="00673529">
        <w:rPr>
          <w:color w:val="000000" w:themeColor="text1"/>
          <w:sz w:val="24"/>
          <w:szCs w:val="24"/>
        </w:rPr>
        <w:t>Caribbean</w:t>
      </w:r>
      <w:r w:rsidRPr="00673529">
        <w:rPr>
          <w:color w:val="000000" w:themeColor="text1"/>
          <w:sz w:val="24"/>
          <w:szCs w:val="24"/>
        </w:rPr>
        <w:t xml:space="preserve"> e Costa Cruzeiros. Aluguel de veículos no Brasil e exterior como a Hertz, Avis, entre outras. Seguro de assistência a viagem como a Vital Card, Hero e GTA Seguros. Vistos consulares e toda assessoria que o passageiro necessita em sua viagem.</w:t>
      </w:r>
    </w:p>
    <w:p w:rsidR="00C84173" w:rsidRPr="00673529" w:rsidP="0055257D" w14:paraId="7A679E13" w14:textId="76B0B1FD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A Global Viagens vem se especializando cada vez mais em grupos nacionais e também internacionais, focando principalmente no mercado de melhor idade de nossa região</w:t>
      </w:r>
      <w:r w:rsidRPr="00673529" w:rsidR="00780D34">
        <w:rPr>
          <w:color w:val="000000" w:themeColor="text1"/>
          <w:sz w:val="24"/>
          <w:szCs w:val="24"/>
        </w:rPr>
        <w:t xml:space="preserve">, </w:t>
      </w:r>
      <w:r w:rsidRPr="00673529" w:rsidR="00780D34">
        <w:rPr>
          <w:color w:val="000000" w:themeColor="text1"/>
          <w:sz w:val="24"/>
          <w:szCs w:val="24"/>
        </w:rPr>
        <w:t xml:space="preserve">com guias especializados acompanhando </w:t>
      </w:r>
      <w:r w:rsidRPr="00673529" w:rsidR="00DD0F2A">
        <w:rPr>
          <w:color w:val="000000" w:themeColor="text1"/>
          <w:sz w:val="24"/>
          <w:szCs w:val="24"/>
        </w:rPr>
        <w:t>os</w:t>
      </w:r>
      <w:r w:rsidRPr="00673529" w:rsidR="00780D34">
        <w:rPr>
          <w:color w:val="000000" w:themeColor="text1"/>
          <w:sz w:val="24"/>
          <w:szCs w:val="24"/>
        </w:rPr>
        <w:t xml:space="preserve"> clientes durante toda a viagem</w:t>
      </w:r>
      <w:r w:rsidRPr="00673529" w:rsidR="00DD0F2A">
        <w:rPr>
          <w:color w:val="000000" w:themeColor="text1"/>
          <w:sz w:val="24"/>
          <w:szCs w:val="24"/>
        </w:rPr>
        <w:t>.</w:t>
      </w:r>
    </w:p>
    <w:p w:rsidR="00C84173" w:rsidRPr="00673529" w:rsidP="0055257D" w14:paraId="44ED58DE" w14:textId="42ED16EE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Buscando sempre melhor atender </w:t>
      </w:r>
      <w:r w:rsidRPr="00673529" w:rsidR="0055257D">
        <w:rPr>
          <w:color w:val="000000" w:themeColor="text1"/>
          <w:sz w:val="24"/>
          <w:szCs w:val="24"/>
        </w:rPr>
        <w:t>aos</w:t>
      </w:r>
      <w:r w:rsidRPr="00673529">
        <w:rPr>
          <w:color w:val="000000" w:themeColor="text1"/>
          <w:sz w:val="24"/>
          <w:szCs w:val="24"/>
        </w:rPr>
        <w:t xml:space="preserve"> clientes e amigos, em 2015, constru</w:t>
      </w:r>
      <w:r w:rsidRPr="00673529" w:rsidR="0055257D">
        <w:rPr>
          <w:color w:val="000000" w:themeColor="text1"/>
          <w:sz w:val="24"/>
          <w:szCs w:val="24"/>
        </w:rPr>
        <w:t>iu</w:t>
      </w:r>
      <w:r w:rsidRPr="00673529">
        <w:rPr>
          <w:color w:val="000000" w:themeColor="text1"/>
          <w:sz w:val="24"/>
          <w:szCs w:val="24"/>
        </w:rPr>
        <w:t xml:space="preserve"> um novo prédio, que fica bem próximo ao antigo</w:t>
      </w:r>
      <w:r w:rsidRPr="00673529" w:rsidR="0055257D">
        <w:rPr>
          <w:color w:val="000000" w:themeColor="text1"/>
          <w:sz w:val="24"/>
          <w:szCs w:val="24"/>
        </w:rPr>
        <w:t xml:space="preserve">, na Rua </w:t>
      </w:r>
      <w:r w:rsidRPr="00673529" w:rsidR="0055257D">
        <w:rPr>
          <w:color w:val="000000" w:themeColor="text1"/>
          <w:sz w:val="24"/>
          <w:szCs w:val="24"/>
        </w:rPr>
        <w:t>Antonio</w:t>
      </w:r>
      <w:r w:rsidRPr="00673529" w:rsidR="0055257D">
        <w:rPr>
          <w:color w:val="000000" w:themeColor="text1"/>
          <w:sz w:val="24"/>
          <w:szCs w:val="24"/>
        </w:rPr>
        <w:t xml:space="preserve"> do Valle Melo, 1575, na região central de </w:t>
      </w:r>
      <w:r w:rsidRPr="00673529" w:rsidR="0055257D">
        <w:rPr>
          <w:color w:val="000000" w:themeColor="text1"/>
          <w:sz w:val="24"/>
          <w:szCs w:val="24"/>
        </w:rPr>
        <w:t>nosso município</w:t>
      </w:r>
      <w:r w:rsidRPr="00673529">
        <w:rPr>
          <w:color w:val="000000" w:themeColor="text1"/>
          <w:sz w:val="24"/>
          <w:szCs w:val="24"/>
        </w:rPr>
        <w:t xml:space="preserve">. Neste processo de modernização da </w:t>
      </w:r>
      <w:r w:rsidRPr="00673529" w:rsidR="00DD0F2A">
        <w:rPr>
          <w:color w:val="000000" w:themeColor="text1"/>
          <w:sz w:val="24"/>
          <w:szCs w:val="24"/>
        </w:rPr>
        <w:t>m</w:t>
      </w:r>
      <w:r w:rsidRPr="00673529">
        <w:rPr>
          <w:color w:val="000000" w:themeColor="text1"/>
          <w:sz w:val="24"/>
          <w:szCs w:val="24"/>
        </w:rPr>
        <w:t xml:space="preserve">arca Global Viagens, </w:t>
      </w:r>
      <w:r w:rsidRPr="00673529" w:rsidR="00DD0F2A">
        <w:rPr>
          <w:color w:val="000000" w:themeColor="text1"/>
          <w:sz w:val="24"/>
          <w:szCs w:val="24"/>
        </w:rPr>
        <w:t>ocorreu</w:t>
      </w:r>
      <w:r w:rsidRPr="00673529" w:rsidR="0055257D">
        <w:rPr>
          <w:color w:val="000000" w:themeColor="text1"/>
          <w:sz w:val="24"/>
          <w:szCs w:val="24"/>
        </w:rPr>
        <w:t xml:space="preserve"> alteração no</w:t>
      </w:r>
      <w:r w:rsidRPr="00673529">
        <w:rPr>
          <w:color w:val="000000" w:themeColor="text1"/>
          <w:sz w:val="24"/>
          <w:szCs w:val="24"/>
        </w:rPr>
        <w:t xml:space="preserve"> logotipo deixando-o mais alegre e radiante como o Sol que nos inspira em viajar seja qual for o lugar.</w:t>
      </w:r>
    </w:p>
    <w:p w:rsidR="00C84173" w:rsidRPr="00673529" w:rsidP="0055257D" w14:paraId="60772493" w14:textId="69DE5126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Seu lema:</w:t>
      </w:r>
    </w:p>
    <w:p w:rsidR="00C84173" w:rsidRPr="00673529" w:rsidP="0055257D" w14:paraId="32E84177" w14:textId="10DC0E60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Viajar renova as energias. Estamos disponíveis para viajar com </w:t>
      </w:r>
      <w:r w:rsidRPr="00673529">
        <w:rPr>
          <w:color w:val="000000" w:themeColor="text1"/>
          <w:sz w:val="24"/>
          <w:szCs w:val="24"/>
        </w:rPr>
        <w:t>você !!!</w:t>
      </w:r>
    </w:p>
    <w:p w:rsidR="00C84173" w:rsidRPr="00673529" w:rsidP="0055257D" w14:paraId="03C0517F" w14:textId="2558979E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A c</w:t>
      </w:r>
      <w:r w:rsidRPr="00673529">
        <w:rPr>
          <w:color w:val="000000" w:themeColor="text1"/>
          <w:sz w:val="24"/>
          <w:szCs w:val="24"/>
        </w:rPr>
        <w:t xml:space="preserve">onquista </w:t>
      </w:r>
      <w:r w:rsidRPr="00673529">
        <w:rPr>
          <w:color w:val="000000" w:themeColor="text1"/>
          <w:sz w:val="24"/>
          <w:szCs w:val="24"/>
        </w:rPr>
        <w:t>d</w:t>
      </w:r>
      <w:r w:rsidRPr="00673529">
        <w:rPr>
          <w:color w:val="000000" w:themeColor="text1"/>
          <w:sz w:val="24"/>
          <w:szCs w:val="24"/>
        </w:rPr>
        <w:t xml:space="preserve">o prêmio Top 10 Agência de Maior Faturamento em Grupos da Azul Viagens a nível Brasil reforça a parceria construída ao longo do tempo e motiva ainda mais a </w:t>
      </w:r>
      <w:r w:rsidRPr="00673529" w:rsidR="00780D34">
        <w:rPr>
          <w:color w:val="000000" w:themeColor="text1"/>
          <w:sz w:val="24"/>
          <w:szCs w:val="24"/>
        </w:rPr>
        <w:t xml:space="preserve">Global </w:t>
      </w:r>
      <w:r w:rsidRPr="00673529">
        <w:rPr>
          <w:color w:val="000000" w:themeColor="text1"/>
          <w:sz w:val="24"/>
          <w:szCs w:val="24"/>
        </w:rPr>
        <w:t>continuar o compromisso em oferecer experiências de viagem cada vez mais personalizadas e sempre com qualidade e confiança.</w:t>
      </w:r>
    </w:p>
    <w:p w:rsidR="00780D34" w:rsidRPr="00673529" w:rsidP="0055257D" w14:paraId="48C73DAF" w14:textId="2CD1AB5F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Muito nos honra em oferecer a presente homenagem à </w:t>
      </w:r>
      <w:r w:rsidRPr="00673529">
        <w:rPr>
          <w:b/>
          <w:bCs/>
          <w:i/>
          <w:iCs/>
          <w:color w:val="000000" w:themeColor="text1"/>
          <w:sz w:val="24"/>
          <w:szCs w:val="24"/>
        </w:rPr>
        <w:t>Sra. Helena Pereira Rosário</w:t>
      </w:r>
      <w:r w:rsidRPr="00673529" w:rsidR="00DD0F2A">
        <w:rPr>
          <w:color w:val="000000" w:themeColor="text1"/>
          <w:sz w:val="24"/>
          <w:szCs w:val="24"/>
        </w:rPr>
        <w:t>,</w:t>
      </w:r>
      <w:r w:rsidRPr="00673529">
        <w:rPr>
          <w:color w:val="000000" w:themeColor="text1"/>
          <w:sz w:val="24"/>
          <w:szCs w:val="24"/>
        </w:rPr>
        <w:t xml:space="preserve"> que pelo seu espírito empreendedor</w:t>
      </w:r>
      <w:r w:rsidRPr="00673529" w:rsidR="00DD0F2A">
        <w:rPr>
          <w:color w:val="000000" w:themeColor="text1"/>
          <w:sz w:val="24"/>
          <w:szCs w:val="24"/>
        </w:rPr>
        <w:t>,</w:t>
      </w:r>
      <w:r w:rsidRPr="00673529">
        <w:rPr>
          <w:color w:val="000000" w:themeColor="text1"/>
          <w:sz w:val="24"/>
          <w:szCs w:val="24"/>
        </w:rPr>
        <w:t xml:space="preserve"> oferece </w:t>
      </w:r>
      <w:r w:rsidRPr="00673529">
        <w:rPr>
          <w:color w:val="000000" w:themeColor="text1"/>
          <w:sz w:val="24"/>
          <w:szCs w:val="24"/>
        </w:rPr>
        <w:t>à</w:t>
      </w:r>
      <w:r w:rsidRPr="00673529">
        <w:rPr>
          <w:color w:val="000000" w:themeColor="text1"/>
          <w:sz w:val="24"/>
          <w:szCs w:val="24"/>
        </w:rPr>
        <w:t xml:space="preserve"> todos seus clientes um atendimento com excelência, marca registrada que garante a todos, confiança.</w:t>
      </w:r>
    </w:p>
    <w:p w:rsidR="00780D34" w:rsidRPr="00673529" w:rsidP="0055257D" w14:paraId="44214A58" w14:textId="012A2482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Quem já viajou com a Global uma vez, certamente viajará novamente.</w:t>
      </w:r>
    </w:p>
    <w:p w:rsidR="00DD0F2A" w:rsidRPr="00673529" w:rsidP="0055257D" w14:paraId="70A39DA5" w14:textId="3EC5D95A">
      <w:pPr>
        <w:ind w:firstLine="1418"/>
        <w:jc w:val="both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 xml:space="preserve">A presente </w:t>
      </w:r>
      <w:r w:rsidRPr="00673529">
        <w:rPr>
          <w:b/>
          <w:bCs/>
          <w:color w:val="000000" w:themeColor="text1"/>
          <w:sz w:val="24"/>
          <w:szCs w:val="24"/>
        </w:rPr>
        <w:t>Moção de Congratulações</w:t>
      </w:r>
      <w:r w:rsidRPr="00673529">
        <w:rPr>
          <w:color w:val="000000" w:themeColor="text1"/>
          <w:sz w:val="24"/>
          <w:szCs w:val="24"/>
        </w:rPr>
        <w:t xml:space="preserve"> é o justo reconhecimento desta Egrégia Casa de Leis, a </w:t>
      </w:r>
      <w:r w:rsidRPr="00673529">
        <w:rPr>
          <w:b/>
          <w:bCs/>
          <w:i/>
          <w:iCs/>
          <w:color w:val="000000" w:themeColor="text1"/>
          <w:sz w:val="24"/>
          <w:szCs w:val="24"/>
        </w:rPr>
        <w:t>Global Viagem e Turismo</w:t>
      </w:r>
      <w:r w:rsidRPr="00673529">
        <w:rPr>
          <w:color w:val="000000" w:themeColor="text1"/>
          <w:sz w:val="24"/>
          <w:szCs w:val="24"/>
        </w:rPr>
        <w:t xml:space="preserve"> que</w:t>
      </w:r>
      <w:r w:rsidRPr="00673529" w:rsidR="00673529">
        <w:rPr>
          <w:color w:val="000000" w:themeColor="text1"/>
          <w:sz w:val="24"/>
          <w:szCs w:val="24"/>
        </w:rPr>
        <w:t>,</w:t>
      </w:r>
      <w:r w:rsidRPr="00673529">
        <w:rPr>
          <w:color w:val="000000" w:themeColor="text1"/>
          <w:sz w:val="24"/>
          <w:szCs w:val="24"/>
        </w:rPr>
        <w:t xml:space="preserve"> através dos trabalhos da </w:t>
      </w:r>
      <w:r w:rsidRPr="00673529">
        <w:rPr>
          <w:b/>
          <w:bCs/>
          <w:i/>
          <w:iCs/>
          <w:color w:val="000000" w:themeColor="text1"/>
          <w:sz w:val="24"/>
          <w:szCs w:val="24"/>
        </w:rPr>
        <w:t>Sra. Helena Pereira Rosário</w:t>
      </w:r>
      <w:r w:rsidRPr="00673529">
        <w:rPr>
          <w:color w:val="000000" w:themeColor="text1"/>
          <w:sz w:val="24"/>
          <w:szCs w:val="24"/>
        </w:rPr>
        <w:t>, coloca a cidade de Sumaré em destaque a nível nacional e internacional.</w:t>
      </w:r>
    </w:p>
    <w:p w:rsidR="00DD0F2A" w:rsidRPr="00673529" w:rsidP="00DD0F2A" w14:paraId="167450B5" w14:textId="4737BD61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Rogamos à Deus que enseje sobre a proprietária, e seu grupo de trabalho, prosperidade.</w:t>
      </w:r>
    </w:p>
    <w:p w:rsidR="00780D34" w:rsidRPr="00673529" w:rsidP="00780D34" w14:paraId="22049B51" w14:textId="75229E1B">
      <w:pPr>
        <w:spacing w:after="80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0D34" w:rsidRPr="00673529" w:rsidP="00673529" w14:paraId="1CF9B7C2" w14:textId="1670F296">
      <w:pPr>
        <w:jc w:val="center"/>
        <w:rPr>
          <w:color w:val="000000" w:themeColor="text1"/>
          <w:sz w:val="24"/>
          <w:szCs w:val="24"/>
        </w:rPr>
      </w:pPr>
      <w:r w:rsidRPr="00673529">
        <w:rPr>
          <w:color w:val="000000" w:themeColor="text1"/>
          <w:sz w:val="24"/>
          <w:szCs w:val="24"/>
        </w:rPr>
        <w:t>Sala das Sessões, 29 de abril de 2.025.</w:t>
      </w:r>
    </w:p>
    <w:p w:rsidR="00673529" w:rsidRPr="00673529" w:rsidP="00673529" w14:paraId="2D6938EC" w14:textId="06171679">
      <w:pPr>
        <w:jc w:val="center"/>
        <w:rPr>
          <w:color w:val="000000" w:themeColor="text1"/>
          <w:sz w:val="24"/>
          <w:szCs w:val="24"/>
        </w:rPr>
      </w:pPr>
      <w:r w:rsidRPr="00673529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2042795</wp:posOffset>
            </wp:positionH>
            <wp:positionV relativeFrom="paragraph">
              <wp:posOffset>93980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760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529" w:rsidRPr="00673529" w:rsidP="00673529" w14:paraId="7A216561" w14:textId="1E7822E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Hlk136443542"/>
    </w:p>
    <w:p w:rsidR="00673529" w:rsidRPr="00673529" w:rsidP="00673529" w14:paraId="6E3B2442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352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673529" w:rsidRPr="00673529" w:rsidP="00673529" w14:paraId="6DEAF913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73529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bookmarkEnd w:id="1"/>
    </w:p>
    <w:permEnd w:id="0"/>
    <w:p w:rsidR="00673529" w:rsidRPr="00673529" w:rsidP="00673529" w14:paraId="72AAC4B5" w14:textId="77777777">
      <w:pPr>
        <w:jc w:val="both"/>
        <w:rPr>
          <w:color w:val="000000" w:themeColor="text1"/>
          <w:sz w:val="24"/>
          <w:szCs w:val="24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32430"/>
    <w:rsid w:val="005479B1"/>
    <w:rsid w:val="0055257D"/>
    <w:rsid w:val="005771E3"/>
    <w:rsid w:val="00586F31"/>
    <w:rsid w:val="00593A9A"/>
    <w:rsid w:val="005E3849"/>
    <w:rsid w:val="005E75CE"/>
    <w:rsid w:val="005F2A2A"/>
    <w:rsid w:val="00626437"/>
    <w:rsid w:val="00632FA0"/>
    <w:rsid w:val="0064513C"/>
    <w:rsid w:val="00645D32"/>
    <w:rsid w:val="00673529"/>
    <w:rsid w:val="006B58B2"/>
    <w:rsid w:val="006C41A4"/>
    <w:rsid w:val="006D1E9A"/>
    <w:rsid w:val="007100A0"/>
    <w:rsid w:val="00725061"/>
    <w:rsid w:val="00752FCB"/>
    <w:rsid w:val="007543FA"/>
    <w:rsid w:val="00780D34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84173"/>
    <w:rsid w:val="00CD0FE1"/>
    <w:rsid w:val="00CD4636"/>
    <w:rsid w:val="00CD6B58"/>
    <w:rsid w:val="00CF401E"/>
    <w:rsid w:val="00CF49F1"/>
    <w:rsid w:val="00D02AD1"/>
    <w:rsid w:val="00D22A33"/>
    <w:rsid w:val="00D8393A"/>
    <w:rsid w:val="00DD0F2A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2025-04-28T17:15:00Z</dcterms:created>
  <dcterms:modified xsi:type="dcterms:W3CDTF">2025-04-28T17:15:00Z</dcterms:modified>
</cp:coreProperties>
</file>