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BC6389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2F22B7">
        <w:rPr>
          <w:sz w:val="28"/>
          <w:szCs w:val="28"/>
        </w:rPr>
        <w:t xml:space="preserve">operação tapa buraco na Rua José Gonçalves de Souza, 105 - </w:t>
      </w:r>
      <w:r w:rsidR="00B045DE">
        <w:rPr>
          <w:sz w:val="28"/>
          <w:szCs w:val="28"/>
        </w:rPr>
        <w:t xml:space="preserve"> Jardim Maracan</w:t>
      </w:r>
      <w:r w:rsidR="007D02FD">
        <w:rPr>
          <w:sz w:val="28"/>
          <w:szCs w:val="28"/>
        </w:rPr>
        <w:t>ã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3335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2025-04-28T16:35:00Z</cp:lastPrinted>
  <dcterms:created xsi:type="dcterms:W3CDTF">2025-04-28T16:37:00Z</dcterms:created>
  <dcterms:modified xsi:type="dcterms:W3CDTF">2025-04-28T16:37:00Z</dcterms:modified>
</cp:coreProperties>
</file>