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BA907F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780B97">
        <w:rPr>
          <w:sz w:val="28"/>
          <w:szCs w:val="28"/>
        </w:rPr>
        <w:t>pintura de solo n</w:t>
      </w:r>
      <w:r w:rsidR="00C2148C">
        <w:rPr>
          <w:sz w:val="28"/>
          <w:szCs w:val="28"/>
        </w:rPr>
        <w:t xml:space="preserve">o cruzamento da Rua </w:t>
      </w:r>
      <w:r w:rsidR="00780B97">
        <w:rPr>
          <w:sz w:val="28"/>
          <w:szCs w:val="28"/>
        </w:rPr>
        <w:t>Santiago com a Rua Antônio Faria da Silva</w:t>
      </w:r>
      <w:r w:rsidR="00B045DE">
        <w:rPr>
          <w:sz w:val="28"/>
          <w:szCs w:val="28"/>
        </w:rPr>
        <w:t>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871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2F6566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2025-04-28T15:57:00Z</cp:lastPrinted>
  <dcterms:created xsi:type="dcterms:W3CDTF">2025-04-28T16:33:00Z</dcterms:created>
  <dcterms:modified xsi:type="dcterms:W3CDTF">2025-04-28T16:33:00Z</dcterms:modified>
</cp:coreProperties>
</file>