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spacing w:before="240" w:after="280" w:line="276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s2fhrlq4v0iz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>MOÇÃO DE CONGRATULAÇÃO em reconhecimento da importância da atuação do Conselho Municipal dos Direitos da Pessoa Idosa</w:t>
      </w:r>
    </w:p>
    <w:p w:rsidR="00000000" w:rsidRPr="00000000" w:rsidP="00000000" w14:paraId="00000003">
      <w:pPr>
        <w:spacing w:before="240" w:after="280" w:line="276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heading=h.slllrzgsrr5r" w:colFirst="0" w:colLast="0"/>
      <w:bookmarkEnd w:id="1"/>
    </w:p>
    <w:p w:rsidR="00000000" w:rsidRPr="00000000" w:rsidP="00000000" w14:paraId="00000004">
      <w:pPr>
        <w:spacing w:before="240" w:after="240" w:line="276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08"/>
        <w:jc w:val="both"/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vertAlign w:val="baseline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76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>Considerando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> </w:t>
      </w:r>
      <w:r w:rsidRPr="00000000">
        <w:rPr>
          <w:rFonts w:ascii="Arial" w:eastAsia="Arial" w:hAnsi="Arial" w:cs="Arial"/>
          <w:sz w:val="24"/>
          <w:szCs w:val="24"/>
          <w:rtl w:val="0"/>
        </w:rPr>
        <w:t>um contexto em que se faz necessária a discussão do envelhecimento numa perspectiva que valorize a diversidade cultural e a pluralidade de experiências vividas pela população idosa sumareense, o Conselho Municipal dos Direitos da Pessoa Idosa e a Secretaria Municipal de Inclusão, Assistência e Desenvolvimento Social organizaram a 11ª Conferência Municipal dos Direitos da Pessoa Idosa, realizada no último dia 25 de abril.</w:t>
      </w:r>
    </w:p>
    <w:p w:rsidR="00000000" w:rsidRPr="00000000" w:rsidP="00000000" w14:paraId="00000007">
      <w:pPr>
        <w:shd w:val="clear" w:color="auto" w:fill="FFFFFF"/>
        <w:spacing w:before="280" w:after="28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Conferência teve como tema “Envelhecimento Multicultural e Democracia: urgência por Equidade, Direitos e Participação” e a agenda de debate foi organizada em cinco eixos temáticos:</w:t>
      </w:r>
    </w:p>
    <w:p w:rsidR="00000000" w:rsidRPr="00000000" w:rsidP="00000000" w14:paraId="00000008">
      <w:pPr>
        <w:numPr>
          <w:ilvl w:val="0"/>
          <w:numId w:val="1"/>
        </w:numPr>
        <w:spacing w:before="280" w:after="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Financiamento das Políticas Públicas para ampliação e garantia dos direitos sociais; </w:t>
      </w:r>
    </w:p>
    <w:p w:rsidR="00000000" w:rsidRPr="00000000" w:rsidP="00000000" w14:paraId="0000000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Fortalecimento das Políticas para a proteção à vida, à saúde e ao acesso ao cuidado integral da pessoa idosa; </w:t>
      </w:r>
    </w:p>
    <w:p w:rsidR="00000000" w:rsidRPr="00000000" w:rsidP="00000000" w14:paraId="0000000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Proteção e Enfrentamento a todas as formas de violência, abandono social e familiar da pessoa idosa; </w:t>
      </w:r>
    </w:p>
    <w:p w:rsidR="00000000" w:rsidRPr="00000000" w:rsidP="00000000" w14:paraId="0000000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Participação Social, Protagonismo e Vida Comunitária na perspectiva das múltiplas velhices; </w:t>
      </w:r>
    </w:p>
    <w:p w:rsidR="00000000" w:rsidRPr="00000000" w:rsidP="00000000" w14:paraId="0000000C">
      <w:pPr>
        <w:numPr>
          <w:ilvl w:val="0"/>
          <w:numId w:val="1"/>
        </w:numPr>
        <w:spacing w:after="28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Consolidação e Fortalecimento da atuação dos Conselhos de Direitos da Pessoa Idosa como Política do Estado Brasileiro. </w:t>
      </w:r>
    </w:p>
    <w:p w:rsidR="00000000" w:rsidRPr="00000000" w:rsidP="00000000" w14:paraId="0000000D">
      <w:pPr>
        <w:shd w:val="clear" w:color="auto" w:fill="FFFFFF"/>
        <w:spacing w:before="280" w:after="28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debate nos cinco eixos defendeu que viver o envelhecimento de forma saudável e segura não é apenas uma responsabilidade individual, defendendo que a União, os Estados e os Municípios implementem políticas públicas efetivas e participativas, assegurando que as pessoas tenham a oportunidade de envelhecer com dignidade.</w:t>
      </w:r>
    </w:p>
    <w:p w:rsidR="00000000" w:rsidRPr="00000000" w:rsidP="00000000" w14:paraId="0000000E">
      <w:pPr>
        <w:shd w:val="clear" w:color="auto" w:fill="FFFFFF"/>
        <w:spacing w:before="280" w:after="28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propostas aprovadas na Plenária da 11ª Conferência Municipal dos Direitos da Pessoa Idosa serão encaminhadas à 16ª Conferência Estadual de mesma temática. E, para a defesa de tais propostas, foram eleitos e eleitas, na própria Conferência, representantes do Município de Sumaré, tanto pela Sociedade Civil como pelo Poder Público.</w:t>
      </w:r>
    </w:p>
    <w:p w:rsidR="00000000" w:rsidRPr="00000000" w:rsidP="00000000" w14:paraId="0000000F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sentido, esta Moção vem com o objetivo de congratular estes representantes que se colocaram à disposição, de forma voluntária, para defender os direitos das pessoas idosas de Sumaré junto à 16ª Conferência Estadual, a saber:</w:t>
      </w:r>
    </w:p>
    <w:p w:rsidR="00000000" w:rsidRPr="00000000" w:rsidP="00000000" w14:paraId="00000010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Representando a Sociedade Civil –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Vera Lúcia Olivo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(titular)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Antônio Souza Ribeiro </w:t>
      </w:r>
      <w:r w:rsidRPr="00000000">
        <w:rPr>
          <w:rFonts w:ascii="Arial" w:eastAsia="Arial" w:hAnsi="Arial" w:cs="Arial"/>
          <w:sz w:val="24"/>
          <w:szCs w:val="24"/>
          <w:rtl w:val="0"/>
        </w:rPr>
        <w:t>(suplente);</w:t>
      </w:r>
    </w:p>
    <w:p w:rsidR="00000000" w:rsidRPr="00000000" w:rsidP="00000000" w14:paraId="00000011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Representando o Poder Público –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Carlos Ferreira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(titular)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Irene Aparecida Lopes dos Reis “Malu”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(suplente).</w:t>
      </w:r>
    </w:p>
    <w:p w:rsidR="00000000" w:rsidRPr="00000000" w:rsidP="00000000" w14:paraId="00000012">
      <w:pPr>
        <w:shd w:val="clear" w:color="auto" w:fill="FFFFFF"/>
        <w:spacing w:after="300" w:line="276" w:lineRule="auto"/>
        <w:ind w:right="10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Sendo assim, em face reconhecimento à importância da atuação do Conselho, requeiro, na forma regimental e após ouvir o Plenário, que seja encaminhada a referida Moção de Congratulação para o Conselho Municipal dos Direitos da Pessoa Idosa, desejando sucesso e o apoio do mandato deste vereador.</w:t>
      </w:r>
    </w:p>
    <w:p w:rsidR="00000000" w:rsidRPr="00000000" w:rsidP="00000000" w14:paraId="00000013">
      <w:pPr>
        <w:shd w:val="clear" w:color="auto" w:fill="FFFFFF"/>
        <w:spacing w:before="280" w:after="280" w:line="276" w:lineRule="auto"/>
        <w:jc w:val="right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29 de abril de 2025.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388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85586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>
      <w:pPr>
        <w:spacing w:line="276" w:lineRule="auto"/>
        <w:jc w:val="both"/>
      </w:pPr>
    </w:p>
    <w:p w:rsidR="00000000" w:rsidRPr="00000000" w:rsidP="00000000" w14:paraId="00000016">
      <w:pPr>
        <w:spacing w:line="276" w:lineRule="auto"/>
        <w:jc w:val="both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heading=h.82ioe2ej05ht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38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039612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1900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138611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98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38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6507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497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761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72sfXV/GUjYzRS3HmnH/v4lng==">CgMxLjAyDmguczJmaHJscTR2MGl6Mg5oLnNsbGxyemdzcnI1cjIOaC44MmlvZTJlajA1aHQ4AHIhMXdpWkF5LXk4djhISVFZMWppUGhFZV9OYURpQUtmMUpS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