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679C98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895A2A">
        <w:rPr>
          <w:sz w:val="28"/>
          <w:szCs w:val="28"/>
        </w:rPr>
        <w:t xml:space="preserve">pintura de solo no cruzamento da Rua Plínio de Campos com a Rua </w:t>
      </w:r>
      <w:r w:rsidR="00841B46">
        <w:rPr>
          <w:sz w:val="28"/>
          <w:szCs w:val="28"/>
        </w:rPr>
        <w:t>Divina Candida Cabral</w:t>
      </w:r>
      <w:r w:rsidR="00895A2A">
        <w:rPr>
          <w:sz w:val="28"/>
          <w:szCs w:val="28"/>
        </w:rPr>
        <w:t xml:space="preserve"> – Jardim Maracanã.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837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0A19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2025-04-28T15:19:00Z</cp:lastPrinted>
  <dcterms:created xsi:type="dcterms:W3CDTF">2025-04-28T15:21:00Z</dcterms:created>
  <dcterms:modified xsi:type="dcterms:W3CDTF">2025-04-28T15:21:00Z</dcterms:modified>
</cp:coreProperties>
</file>