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D33FBD" w14:paraId="150DA08B" w14:textId="0D4006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D33FBD">
        <w:rPr>
          <w:rFonts w:ascii="Bookman Old Style" w:hAnsi="Bookman Old Style" w:cs="Arial"/>
          <w:sz w:val="24"/>
          <w:szCs w:val="24"/>
        </w:rPr>
        <w:t xml:space="preserve"> nas ruas do bairro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313C69">
        <w:rPr>
          <w:rFonts w:ascii="Bookman Old Style" w:hAnsi="Bookman Old Style" w:cs="Arial"/>
          <w:sz w:val="24"/>
          <w:szCs w:val="24"/>
        </w:rPr>
        <w:t>Altos Sumaré</w:t>
      </w:r>
      <w:r w:rsidRPr="00D33FBD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D33FBD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D33FBD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7257D90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562D1">
        <w:rPr>
          <w:rFonts w:ascii="Bookman Old Style" w:hAnsi="Bookman Old Style" w:cs="Arial"/>
          <w:sz w:val="24"/>
          <w:szCs w:val="24"/>
          <w:lang w:val="pt"/>
        </w:rPr>
        <w:t>28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7341399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1E88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2025-04-28T13:30:00Z</dcterms:created>
  <dcterms:modified xsi:type="dcterms:W3CDTF">2025-04-28T13:30:00Z</dcterms:modified>
</cp:coreProperties>
</file>