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23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309/2025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309/2025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obrigatoriedade de instalação e utilização de sistema de sinalização audiovisual para orientação de pontos de parada nos veículos de transporte público coletivo do Município de Sumaré, destinados a pessoas com deficiência visual, auditiva e demais interessados.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