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E2478" w:rsidP="009B3B6D" w14:paraId="5BCE2EE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E2478">
        <w:rPr>
          <w:rFonts w:ascii="Tahoma" w:hAnsi="Tahoma" w:cs="Tahoma"/>
          <w:b/>
          <w:bCs/>
          <w:sz w:val="24"/>
          <w:szCs w:val="24"/>
        </w:rPr>
        <w:t>Indicação para reparo da pavimentação asfáltica da Avenida Rebouças, 386, Jardim Residencial Veccon</w:t>
      </w:r>
    </w:p>
    <w:p w:rsidR="009B3B6D" w:rsidP="009B3B6D" w14:paraId="1E59A019" w14:textId="439C3C9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6F888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93EB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443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2025-04-22T17:05:00Z</dcterms:created>
  <dcterms:modified xsi:type="dcterms:W3CDTF">2025-04-22T17:14:00Z</dcterms:modified>
</cp:coreProperties>
</file>