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ADD68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A665D">
        <w:rPr>
          <w:sz w:val="28"/>
          <w:szCs w:val="28"/>
        </w:rPr>
        <w:t xml:space="preserve">realizado </w:t>
      </w:r>
      <w:r w:rsidR="00916C84">
        <w:rPr>
          <w:sz w:val="28"/>
          <w:szCs w:val="28"/>
        </w:rPr>
        <w:t xml:space="preserve">operação tapa buraco na Rua Santa Gertrudes, </w:t>
      </w:r>
      <w:r w:rsidR="00D62BEE">
        <w:rPr>
          <w:sz w:val="28"/>
          <w:szCs w:val="28"/>
        </w:rPr>
        <w:t xml:space="preserve">62 </w:t>
      </w:r>
      <w:r w:rsidR="00916C84">
        <w:rPr>
          <w:sz w:val="28"/>
          <w:szCs w:val="28"/>
        </w:rPr>
        <w:t>– Inocoop.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964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A7AD4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2025-04-22T12:14:00Z</cp:lastPrinted>
  <dcterms:created xsi:type="dcterms:W3CDTF">2025-04-22T12:17:00Z</dcterms:created>
  <dcterms:modified xsi:type="dcterms:W3CDTF">2025-04-22T12:17:00Z</dcterms:modified>
</cp:coreProperties>
</file>