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E4AF87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A665D">
        <w:rPr>
          <w:sz w:val="28"/>
          <w:szCs w:val="28"/>
        </w:rPr>
        <w:t xml:space="preserve">realizado </w:t>
      </w:r>
      <w:r w:rsidR="00F411DA">
        <w:rPr>
          <w:sz w:val="28"/>
          <w:szCs w:val="28"/>
        </w:rPr>
        <w:t xml:space="preserve">recapeamento na Praça da Rua Santa Bárbara - </w:t>
      </w:r>
      <w:r w:rsidR="00F411DA">
        <w:rPr>
          <w:sz w:val="28"/>
          <w:szCs w:val="28"/>
        </w:rPr>
        <w:t>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892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553DF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2025-04-22T12:13:00Z</cp:lastPrinted>
  <dcterms:created xsi:type="dcterms:W3CDTF">2025-04-22T12:14:00Z</dcterms:created>
  <dcterms:modified xsi:type="dcterms:W3CDTF">2025-04-22T12:14:00Z</dcterms:modified>
</cp:coreProperties>
</file>