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23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302/2025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302/2025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obrigatoriedade de notificação à autoridade policial nos casos de interrupção de gestação decorrente de violência sexual, visando contribuir para a apuração do fato e a responsabilização do agressor.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