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“Dispõe sobre a obrigatoriedade de notificação à autoridade policial nos casos de interrupção de gestação decorrente de violência sexual, bem como sobre a preservação de materiais biológicos para fins de perícia genética, e dá outras providências”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estabelecido, no âmbito do Município de Sumaré, que nos casos de interrupção de gestação decorrente de estupro, nos termos da legislação penal vigente, o profissional de saúde responsável deverá comunicar formalmente a autoridade policial competente, visando a apuração do fato e a responsabilização penal do agressor.</w:t>
      </w:r>
    </w:p>
    <w:p w:rsidR="00000000" w:rsidRPr="00000000" w:rsidP="00000000" w14:paraId="00000009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Com o objetivo de possibilitar a realização de exames periciais de natureza genética, deverá ser providenciada a preservação dos tecidos embrionários ou fetais decorrentes do procedimento, conforme diretrizes técnicas e sanitárias pertinentes.</w:t>
      </w:r>
    </w:p>
    <w:p w:rsidR="00000000" w:rsidRPr="00000000" w:rsidP="00000000" w14:paraId="0000000A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vedado ao profissional de saúde exercer qualquer forma de pressão sobre a gestante no que se refere à decisão de manter ou interromper a gravidez, sendo-lhe garantido o pleno exercício de sua autonomia, respeitado o disposto na legislação vigente.</w:t>
      </w:r>
    </w:p>
    <w:p w:rsidR="00000000" w:rsidRPr="00000000" w:rsidP="00000000" w14:paraId="0000000B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gestante deverá receber orientação adequada sobre o procedimento, seus riscos, bem como sobre a possibilidade legal de entrega da criança à adoção.</w:t>
      </w:r>
    </w:p>
    <w:p w:rsidR="00000000" w:rsidRPr="00000000" w:rsidP="00000000" w14:paraId="0000000C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Nos casos em que a gestante for menor de idade e houver indícios de que a violência sexual tenha ocorrido no âmbito intrafamiliar, o juízo competente da Vara da Infância e Juventude deverá ser imediatamente comunicado, para a adoção das medidas protetivas cabíveis.</w:t>
      </w:r>
    </w:p>
    <w:p w:rsidR="00000000" w:rsidRPr="00000000" w:rsidP="00000000" w14:paraId="0000000D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0E">
      <w:pPr>
        <w:spacing w:before="240" w:after="240" w:line="276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abril de 2025</w:t>
      </w:r>
    </w:p>
    <w:p w:rsidR="00000000" w:rsidRPr="00000000" w:rsidP="00000000" w14:paraId="0000001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8">
      <w:pPr>
        <w:jc w:val="center"/>
        <w:rPr>
          <w:color w:val="000000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16211982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64678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9">
      <w:pPr>
        <w:jc w:val="center"/>
      </w:pPr>
      <w:r w:rsidRPr="00000000">
        <w:br w:type="page"/>
      </w:r>
    </w:p>
    <w:p w:rsidR="00000000" w:rsidRPr="00000000" w:rsidP="00000000" w14:paraId="0000001A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1F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de Lei, tem como finalidade assegurar que casos de interrupção de gestação decorrentes de estupro sejam devidamente comunicados à autoridade policial, bem como viabilizar a preservação de material biológico (tecidos embrionários ou fetais), de modo a possibilitar a realização de perícia genética que colabore com a elucidação do crime.</w:t>
      </w:r>
    </w:p>
    <w:p w:rsidR="00000000" w:rsidRPr="00000000" w:rsidP="00000000" w14:paraId="00000020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Lei Federal nº 13.718/2018 alterou o art. 225 do Código Penal, atribuindo natureza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pública incondicionada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à ação penal dos crimes contra a dignidade sexual. Essa modificação impõe, inclusive aos profissionais da saúde, o dever legal de notificar tais situações, conforme o que estabelece também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Lei Federal nº 13.931/2019</w:t>
      </w:r>
      <w:r w:rsidRPr="00000000">
        <w:rPr>
          <w:rFonts w:ascii="Arial" w:eastAsia="Arial" w:hAnsi="Arial" w:cs="Arial"/>
          <w:sz w:val="24"/>
          <w:szCs w:val="24"/>
          <w:rtl w:val="0"/>
        </w:rPr>
        <w:t>, que em seu art. 1º determina:</w:t>
      </w:r>
    </w:p>
    <w:p w:rsidR="00000000" w:rsidRPr="00000000" w:rsidP="00000000" w14:paraId="00000021">
      <w:pPr>
        <w:spacing w:before="240" w:after="240" w:line="240" w:lineRule="auto"/>
        <w:ind w:left="600" w:right="600" w:firstLine="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“Constituem objeto de notificação compulsória, em todo o território nacional, os casos em que houver indícios ou confirmação de violência contra a mulher atendida em serviços de saúde públicos e privados. (...)</w:t>
      </w:r>
    </w:p>
    <w:p w:rsidR="00000000" w:rsidRPr="00000000" w:rsidP="00000000" w14:paraId="00000022">
      <w:pPr>
        <w:spacing w:before="240" w:after="240" w:line="240" w:lineRule="auto"/>
        <w:ind w:left="600" w:right="60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rtl w:val="0"/>
        </w:rPr>
        <w:t xml:space="preserve"> </w:t>
      </w:r>
      <w:hyperlink r:id="rId6" w:history="1">
        <w:r w:rsidRPr="00000000">
          <w:rPr>
            <w:rFonts w:ascii="Arial" w:eastAsia="Arial" w:hAnsi="Arial" w:cs="Arial"/>
            <w:rtl w:val="0"/>
          </w:rPr>
          <w:t>§ 4º</w:t>
        </w:r>
      </w:hyperlink>
      <w:r w:rsidRPr="00000000">
        <w:rPr>
          <w:rFonts w:ascii="Arial" w:eastAsia="Arial" w:hAnsi="Arial" w:cs="Arial"/>
          <w:rtl w:val="0"/>
        </w:rPr>
        <w:t xml:space="preserve"> </w:t>
      </w:r>
      <w:r w:rsidRPr="00000000">
        <w:rPr>
          <w:rFonts w:ascii="Arial" w:eastAsia="Arial" w:hAnsi="Arial" w:cs="Arial"/>
          <w:rtl w:val="0"/>
        </w:rPr>
        <w:t xml:space="preserve">Os casos em que houver indícios ou confirmação de violência contra a mulher referidos no </w:t>
      </w:r>
      <w:r w:rsidRPr="00000000">
        <w:rPr>
          <w:rFonts w:ascii="Arial" w:eastAsia="Arial" w:hAnsi="Arial" w:cs="Arial"/>
          <w:b/>
          <w:rtl w:val="0"/>
        </w:rPr>
        <w:t>caput</w:t>
      </w:r>
      <w:r w:rsidRPr="00000000">
        <w:rPr>
          <w:rFonts w:ascii="Arial" w:eastAsia="Arial" w:hAnsi="Arial" w:cs="Arial"/>
          <w:rtl w:val="0"/>
        </w:rPr>
        <w:t xml:space="preserve"> deste artigo serão obrigatoriamente comunicados à autoridade policial no prazo de 24 (vinte e quatro) horas, para as providências cabíveis e para fins estatísticos.”</w:t>
      </w:r>
      <w:r w:rsidRPr="00000000">
        <w:rPr>
          <w:rFonts w:ascii="Arial" w:eastAsia="Arial" w:hAnsi="Arial" w:cs="Arial"/>
          <w:sz w:val="24"/>
          <w:szCs w:val="24"/>
          <w:rtl w:val="0"/>
        </w:rPr>
        <w:t>...”</w:t>
      </w:r>
    </w:p>
    <w:p w:rsidR="00000000" w:rsidRPr="00000000" w:rsidP="00000000" w14:paraId="00000023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incontestável, portanto, que a notificação dos casos de estupro ao sistema de saúde é não só legalmente exigível, mas essencial para garantir justiça às vítimas e prevenir reincidência dos agressores. Contudo, a persistência de lacunas operacionais e resistência à aplicação plena da norma exige, por parte do Município, regulamentação complementar que assegure a aplicação efetiva dessas disposições.</w:t>
      </w:r>
    </w:p>
    <w:p w:rsidR="00000000" w:rsidRPr="00000000" w:rsidP="00000000" w14:paraId="00000024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Ademais, o projeto contempla salvaguardas fundamentais: a mulher não será pressionada, em nenhuma hipótese, a interromper ou não interromper a gestação. Será devidamente informada sobre os riscos do procedimento e sobre a possibilidade legal de entrega da criança à adoção, caso deseje.</w:t>
      </w:r>
    </w:p>
    <w:p w:rsidR="00000000" w:rsidRPr="00000000" w:rsidP="00000000" w14:paraId="00000025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casos em que a gestante for menor de idade e houver indícios de que o estupro tenha sido praticado no âmbito familiar, o projeto determina a notificação da Vara da Infância e Juventude, a fim de garantir medidas protetivas urgentes, em conformidade com os princípios constitucionais da prioridade absoluta previstos no art. 227 da Constituição Federal e com os dispositivos do Estatuto da Criança e do Adolescente.</w:t>
      </w:r>
    </w:p>
    <w:p w:rsidR="00000000" w:rsidRPr="00000000" w:rsidP="00000000" w14:paraId="00000026">
      <w:pPr>
        <w:spacing w:before="240" w:after="24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Este projeto não cria novos tipos penais ou sanções que nem são de competência municipal, mas apenas explicita, no âmbito do Município de Sumaré, a obrigatoriedade de observância da legislação federal já vigente — colaborando para o cumprimento da política pública de proteção à mulher e aos direitos humanos.</w:t>
      </w:r>
    </w:p>
    <w:p w:rsidR="00000000" w:rsidRPr="00000000" w:rsidP="00000000" w14:paraId="0000002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2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abril de 2025</w:t>
      </w:r>
    </w:p>
    <w:p w:rsidR="00000000" w:rsidRPr="00000000" w:rsidP="00000000" w14:paraId="0000002D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2E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7852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62119820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617236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4068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F">
    <w:r w:rsidRPr="00000000">
      <w:drawing>
        <wp:inline distT="0" distB="0" distL="0" distR="0">
          <wp:extent cx="1526058" cy="534121"/>
          <wp:effectExtent l="0" t="0" r="0" b="0"/>
          <wp:docPr id="16211982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421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3094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87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planalto.gov.br/ccivil_03/LEIS/2003/L10.778.htm#art1%C2%A74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0ROU14rgmcSCwEds5aVcqFq8eA==">CgMxLjAyCWguM3pueXNoNzgAciExQTJXeElDaUZKMkdQTHc5cXhNYUEyQmJhbVIzeS1nbzM=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