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300/2025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a ementa e  dispositivos da Lei Municipal nº 6.082, de 23 de agosto de 2018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abril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