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5CA0" w:rsidRPr="00491BF9" w:rsidP="0064030F" w14:paraId="72545DF0" w14:textId="74287B0D">
      <w:pPr>
        <w:pStyle w:val="NoSpacing"/>
        <w:spacing w:line="36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491BF9">
        <w:rPr>
          <w:rFonts w:ascii="Arial" w:hAnsi="Arial" w:cs="Arial"/>
          <w:b/>
          <w:bCs/>
          <w:sz w:val="24"/>
          <w:szCs w:val="24"/>
        </w:rPr>
        <w:t>PROJETO DE LEI Nº ___ /2025</w:t>
      </w:r>
    </w:p>
    <w:p w:rsidR="006F092D" w:rsidP="006F092D" w14:paraId="188978AA" w14:textId="14C8D083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“Dispõe sobre o procedimento para a instalação de infraestrutura de suporte para estação transmissora de radiocomunicação (ETR)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 afins, </w:t>
      </w: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autorizada pela Agência Nacional de Telecomunicações – ANATEL, </w:t>
      </w:r>
      <w:r w:rsidRPr="00C8442B">
        <w:rPr>
          <w:rFonts w:ascii="Arial" w:eastAsia="Times New Roman" w:hAnsi="Arial" w:cs="Arial"/>
          <w:b/>
          <w:bCs/>
          <w:sz w:val="24"/>
          <w:szCs w:val="24"/>
        </w:rPr>
        <w:t>apenas em espaço público no município de Sumaré.”</w:t>
      </w:r>
    </w:p>
    <w:p w:rsidR="006F092D" w:rsidP="00C8442B" w14:paraId="6C23A0BA" w14:textId="5E2499B1">
      <w:pPr>
        <w:spacing w:before="100" w:beforeAutospacing="1" w:after="100" w:afterAutospacing="1" w:line="240" w:lineRule="auto"/>
        <w:ind w:left="3540"/>
        <w:jc w:val="both"/>
        <w:rPr>
          <w:rFonts w:ascii="Arial" w:hAnsi="Arial" w:cs="Arial"/>
          <w:b/>
          <w:spacing w:val="2"/>
        </w:rPr>
      </w:pPr>
      <w:r w:rsidRPr="000B14EE">
        <w:rPr>
          <w:rFonts w:ascii="Arial" w:hAnsi="Arial" w:cs="Arial"/>
          <w:b/>
          <w:spacing w:val="2"/>
        </w:rPr>
        <w:t>Autor</w:t>
      </w:r>
      <w:r w:rsidR="00C8442B">
        <w:rPr>
          <w:rFonts w:ascii="Arial" w:hAnsi="Arial" w:cs="Arial"/>
          <w:b/>
          <w:spacing w:val="2"/>
        </w:rPr>
        <w:t>es: Welington da Farmácia, João Maioral e Fabinho</w:t>
      </w:r>
    </w:p>
    <w:p w:rsidR="000F58BD" w:rsidRPr="0064030F" w:rsidP="0064030F" w14:paraId="4AAA2808" w14:textId="77777777">
      <w:pPr>
        <w:spacing w:before="100" w:beforeAutospacing="1" w:after="100" w:afterAutospacing="1" w:line="240" w:lineRule="auto"/>
        <w:ind w:left="2832" w:firstLine="708"/>
        <w:jc w:val="both"/>
        <w:rPr>
          <w:rFonts w:ascii="Arial" w:hAnsi="Arial" w:cs="Arial"/>
          <w:b/>
          <w:spacing w:val="2"/>
        </w:rPr>
      </w:pPr>
    </w:p>
    <w:p w:rsidR="006F092D" w:rsidP="0096395D" w14:paraId="2DD9E134" w14:textId="7CCEAAB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4EE">
        <w:rPr>
          <w:rFonts w:ascii="Arial" w:hAnsi="Arial" w:cs="Arial"/>
          <w:b/>
          <w:sz w:val="24"/>
          <w:szCs w:val="24"/>
        </w:rPr>
        <w:t xml:space="preserve">O PREFEITO MUNICIPAL DE SUMARÉ </w:t>
      </w:r>
      <w:r w:rsidRPr="000B14EE">
        <w:rPr>
          <w:rFonts w:ascii="Arial" w:hAnsi="Arial" w:cs="Arial"/>
          <w:sz w:val="24"/>
          <w:szCs w:val="24"/>
        </w:rPr>
        <w:t>Faço saber que a Câmara Municipal de Sumaré decreta e eu sanciono a seguinte Lei:</w:t>
      </w:r>
    </w:p>
    <w:p w:rsidR="000F58BD" w:rsidP="0096395D" w14:paraId="1F776F2B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030F" w:rsidRPr="000F58BD" w:rsidP="0064030F" w14:paraId="7210240A" w14:textId="7E29CAC8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CAPÍTULO I</w:t>
      </w:r>
    </w:p>
    <w:p w:rsidR="0064030F" w:rsidRPr="000F58BD" w:rsidP="0064030F" w14:paraId="59437650" w14:textId="449A85F8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DAS DISPOSIÇÕES GERAIS</w:t>
      </w:r>
    </w:p>
    <w:p w:rsidR="002977C1" w:rsidP="0064030F" w14:paraId="7712596D" w14:textId="76C9282C">
      <w:pPr>
        <w:spacing w:after="0" w:line="276" w:lineRule="auto"/>
        <w:ind w:firstLine="708"/>
        <w:jc w:val="center"/>
        <w:rPr>
          <w:rFonts w:ascii="Arial" w:hAnsi="Arial" w:cs="Arial"/>
          <w:color w:val="0070C0"/>
          <w:sz w:val="24"/>
          <w:szCs w:val="24"/>
        </w:rPr>
      </w:pPr>
    </w:p>
    <w:p w:rsidR="002977C1" w:rsidRPr="00734DE5" w:rsidP="002977C1" w14:paraId="3C7FDF46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4D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Art. 1º</w:t>
      </w:r>
      <w:r w:rsidRPr="00734D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977C1">
        <w:rPr>
          <w:rFonts w:ascii="Arial" w:hAnsi="Arial" w:cs="Arial"/>
          <w:color w:val="000000" w:themeColor="text1"/>
          <w:sz w:val="24"/>
          <w:szCs w:val="24"/>
        </w:rPr>
        <w:t>Fica autorizado o Poder Executivo a proceder a regulamentação do procedimento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34DE5">
        <w:rPr>
          <w:rFonts w:ascii="Arial" w:hAnsi="Arial" w:cs="Arial"/>
          <w:color w:val="000000" w:themeColor="text1"/>
          <w:sz w:val="24"/>
          <w:szCs w:val="24"/>
        </w:rPr>
        <w:t>para a instalação de infraestrutura de suporte para Estações Transmissoras de Radiocomunicação (</w:t>
      </w:r>
      <w:r w:rsidRPr="00734DE5">
        <w:rPr>
          <w:rFonts w:ascii="Arial" w:hAnsi="Arial" w:cs="Arial"/>
          <w:color w:val="000000" w:themeColor="text1"/>
          <w:sz w:val="24"/>
          <w:szCs w:val="24"/>
        </w:rPr>
        <w:t>ETRs</w:t>
      </w:r>
      <w:r w:rsidRPr="00734DE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734D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autorizada pela Agência Nacional de Telecomunicações – ANATEL, em espaço público no município de Sumaré, </w:t>
      </w:r>
      <w:r w:rsidRPr="00734DE5">
        <w:rPr>
          <w:rFonts w:ascii="Arial" w:hAnsi="Arial" w:cs="Arial"/>
          <w:color w:val="000000" w:themeColor="text1"/>
          <w:sz w:val="24"/>
          <w:szCs w:val="24"/>
        </w:rPr>
        <w:t>visando garantir a qualidade do serviço de telecomunicações, o respeito ao meio ambiente, a segurança da população e a harmonia com o ordenamento urbano.</w:t>
      </w:r>
    </w:p>
    <w:p w:rsidR="006F092D" w:rsidRPr="00D11E01" w:rsidP="0096395D" w14:paraId="3A57A9D1" w14:textId="2ABC0D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734DE5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D11E01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D11E01">
        <w:rPr>
          <w:rFonts w:ascii="Arial" w:eastAsia="Times New Roman" w:hAnsi="Arial" w:cs="Arial"/>
          <w:sz w:val="24"/>
          <w:szCs w:val="24"/>
        </w:rPr>
        <w:t xml:space="preserve"> A instalação de qualquer infraestrutura de suporte para ETR, no âmbito do município de Sumaré, </w:t>
      </w:r>
      <w:r w:rsidRPr="00C8442B">
        <w:rPr>
          <w:rFonts w:ascii="Arial" w:eastAsia="Times New Roman" w:hAnsi="Arial" w:cs="Arial"/>
          <w:sz w:val="24"/>
          <w:szCs w:val="24"/>
        </w:rPr>
        <w:t>somente poderá ser realizada em espaços</w:t>
      </w:r>
      <w:r w:rsidRPr="00C8442B" w:rsidR="005E279F">
        <w:rPr>
          <w:rFonts w:ascii="Arial" w:eastAsia="Times New Roman" w:hAnsi="Arial" w:cs="Arial"/>
          <w:sz w:val="24"/>
          <w:szCs w:val="24"/>
        </w:rPr>
        <w:t xml:space="preserve"> e bens</w:t>
      </w:r>
      <w:r w:rsidRPr="00C8442B">
        <w:rPr>
          <w:rFonts w:ascii="Arial" w:eastAsia="Times New Roman" w:hAnsi="Arial" w:cs="Arial"/>
          <w:sz w:val="24"/>
          <w:szCs w:val="24"/>
        </w:rPr>
        <w:t xml:space="preserve"> públicos</w:t>
      </w:r>
      <w:r w:rsidRPr="00C8442B" w:rsidR="005E279F">
        <w:rPr>
          <w:rFonts w:ascii="Arial" w:eastAsia="Times New Roman" w:hAnsi="Arial" w:cs="Arial"/>
          <w:sz w:val="24"/>
          <w:szCs w:val="24"/>
        </w:rPr>
        <w:t xml:space="preserve"> de todos os tipos</w:t>
      </w:r>
      <w:r w:rsidRPr="00D11E01">
        <w:rPr>
          <w:rFonts w:ascii="Arial" w:eastAsia="Times New Roman" w:hAnsi="Arial" w:cs="Arial"/>
          <w:sz w:val="24"/>
          <w:szCs w:val="24"/>
        </w:rPr>
        <w:t>, observadas as disposições desta Lei.</w:t>
      </w:r>
    </w:p>
    <w:p w:rsidR="006F092D" w:rsidP="0096395D" w14:paraId="501A81A1" w14:textId="7F8580A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>Parágrafo único</w:t>
      </w:r>
      <w:r w:rsidRPr="00D11E01">
        <w:rPr>
          <w:rFonts w:ascii="Arial" w:eastAsia="Times New Roman" w:hAnsi="Arial" w:cs="Arial"/>
          <w:sz w:val="24"/>
          <w:szCs w:val="24"/>
        </w:rPr>
        <w:t xml:space="preserve"> </w:t>
      </w:r>
      <w:r w:rsidR="00663C02">
        <w:rPr>
          <w:rFonts w:ascii="Arial" w:eastAsia="Times New Roman" w:hAnsi="Arial" w:cs="Arial"/>
          <w:sz w:val="24"/>
          <w:szCs w:val="24"/>
        </w:rPr>
        <w:t xml:space="preserve">- </w:t>
      </w:r>
      <w:r w:rsidR="00770B98">
        <w:rPr>
          <w:rFonts w:ascii="Arial" w:eastAsia="Times New Roman" w:hAnsi="Arial" w:cs="Arial"/>
          <w:sz w:val="24"/>
          <w:szCs w:val="24"/>
        </w:rPr>
        <w:t>É ve</w:t>
      </w:r>
      <w:r w:rsidR="00663C02">
        <w:rPr>
          <w:rFonts w:ascii="Arial" w:eastAsia="Times New Roman" w:hAnsi="Arial" w:cs="Arial"/>
          <w:sz w:val="24"/>
          <w:szCs w:val="24"/>
        </w:rPr>
        <w:t>d</w:t>
      </w:r>
      <w:r w:rsidR="00770B98">
        <w:rPr>
          <w:rFonts w:ascii="Arial" w:eastAsia="Times New Roman" w:hAnsi="Arial" w:cs="Arial"/>
          <w:sz w:val="24"/>
          <w:szCs w:val="24"/>
        </w:rPr>
        <w:t>ada a</w:t>
      </w:r>
      <w:r w:rsidRPr="00D11E01">
        <w:rPr>
          <w:rFonts w:ascii="Arial" w:eastAsia="Times New Roman" w:hAnsi="Arial" w:cs="Arial"/>
          <w:sz w:val="24"/>
          <w:szCs w:val="24"/>
        </w:rPr>
        <w:t xml:space="preserve"> instalação de </w:t>
      </w:r>
      <w:r w:rsidRPr="00D11E01">
        <w:rPr>
          <w:rFonts w:ascii="Arial" w:eastAsia="Times New Roman" w:hAnsi="Arial" w:cs="Arial"/>
          <w:sz w:val="24"/>
          <w:szCs w:val="24"/>
        </w:rPr>
        <w:t>ETRs</w:t>
      </w:r>
      <w:r w:rsidRPr="00D11E01">
        <w:rPr>
          <w:rFonts w:ascii="Arial" w:eastAsia="Times New Roman" w:hAnsi="Arial" w:cs="Arial"/>
          <w:sz w:val="24"/>
          <w:szCs w:val="24"/>
        </w:rPr>
        <w:t xml:space="preserve"> em espaços privados, com ou sem autorização da ANATEL, podendo ser sujeita a penalidades e multas em caso de descumprimento das condições previstas nesta Lei.</w:t>
      </w:r>
    </w:p>
    <w:p w:rsidR="006C19A2" w:rsidP="0096395D" w14:paraId="057B3C7C" w14:textId="0873B80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734DE5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D11E01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D11E01">
        <w:rPr>
          <w:rFonts w:ascii="Arial" w:eastAsia="Times New Roman" w:hAnsi="Arial" w:cs="Arial"/>
          <w:sz w:val="24"/>
          <w:szCs w:val="24"/>
        </w:rPr>
        <w:t xml:space="preserve"> </w:t>
      </w:r>
      <w:r w:rsidRPr="006702FE" w:rsidR="006702FE">
        <w:rPr>
          <w:rFonts w:ascii="Arial" w:eastAsia="Times New Roman" w:hAnsi="Arial" w:cs="Arial"/>
          <w:sz w:val="24"/>
          <w:szCs w:val="24"/>
        </w:rPr>
        <w:t>Não estão sujeitas ao disposto nesta Lei:</w:t>
      </w:r>
    </w:p>
    <w:p w:rsidR="006702FE" w:rsidP="0096395D" w14:paraId="08C90B4E" w14:textId="33A5907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-</w:t>
      </w:r>
      <w:r w:rsidR="006F092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Infraestruturas</w:t>
      </w:r>
      <w:r w:rsidR="006F092D">
        <w:rPr>
          <w:rFonts w:ascii="Arial" w:eastAsia="Times New Roman" w:hAnsi="Arial" w:cs="Arial"/>
          <w:sz w:val="24"/>
          <w:szCs w:val="24"/>
        </w:rPr>
        <w:t xml:space="preserve"> para suporte de radares militares e civis, com proposito de defesa ou controle de trafego aéreo, cujo funcionamento deverá obedecer à regulamentação </w:t>
      </w:r>
      <w:r>
        <w:rPr>
          <w:rFonts w:ascii="Arial" w:eastAsia="Times New Roman" w:hAnsi="Arial" w:cs="Arial"/>
          <w:sz w:val="24"/>
          <w:szCs w:val="24"/>
        </w:rPr>
        <w:t>própria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6702FE" w:rsidP="0096395D" w14:paraId="3A6F0F01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6C19A2">
        <w:rPr>
          <w:rFonts w:ascii="Arial" w:hAnsi="Arial" w:cs="Arial"/>
          <w:sz w:val="24"/>
          <w:szCs w:val="24"/>
        </w:rPr>
        <w:t xml:space="preserve">II - Radiocomunicadores de uso exclusivo da Polícia Militar, da Polícia Civil, da Guarda Municipal, do Corpo de Bombeiros, da Defesa Civil, do controle de tráfego, de ambulâncias e de similares; </w:t>
      </w:r>
    </w:p>
    <w:p w:rsidR="00734DE5" w:rsidP="0096395D" w14:paraId="4469A28A" w14:textId="4207C40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13746"/>
      <w:r w:rsidRPr="00734DE5">
        <w:rPr>
          <w:rFonts w:ascii="Arial" w:eastAsia="Times New Roman" w:hAnsi="Arial" w:cs="Arial"/>
          <w:b/>
          <w:sz w:val="24"/>
          <w:szCs w:val="24"/>
        </w:rPr>
        <w:t>Art. 4º</w:t>
      </w:r>
      <w:bookmarkEnd w:id="1"/>
      <w:r w:rsidRPr="00734DE5">
        <w:rPr>
          <w:rFonts w:ascii="Arial" w:eastAsia="Times New Roman" w:hAnsi="Arial" w:cs="Arial"/>
          <w:sz w:val="24"/>
          <w:szCs w:val="24"/>
        </w:rPr>
        <w:t xml:space="preserve">   Fica permitida as instalações de infraestrutura de suporte de </w:t>
      </w:r>
      <w:r w:rsidRPr="00734DE5">
        <w:rPr>
          <w:rFonts w:ascii="Arial" w:eastAsia="Times New Roman" w:hAnsi="Arial" w:cs="Arial"/>
          <w:sz w:val="24"/>
          <w:szCs w:val="24"/>
        </w:rPr>
        <w:t>ETRs</w:t>
      </w:r>
      <w:r w:rsidRPr="00734DE5">
        <w:rPr>
          <w:rFonts w:ascii="Arial" w:eastAsia="Times New Roman" w:hAnsi="Arial" w:cs="Arial"/>
          <w:sz w:val="24"/>
          <w:szCs w:val="24"/>
        </w:rPr>
        <w:t xml:space="preserve"> nos espaços </w:t>
      </w:r>
      <w:r w:rsidRPr="00734DE5" w:rsidR="006C19A2">
        <w:rPr>
          <w:rFonts w:ascii="Arial" w:eastAsia="Times New Roman" w:hAnsi="Arial" w:cs="Arial"/>
          <w:sz w:val="24"/>
          <w:szCs w:val="24"/>
        </w:rPr>
        <w:t>públicos</w:t>
      </w:r>
      <w:r w:rsidRPr="00734DE5">
        <w:rPr>
          <w:rFonts w:ascii="Arial" w:eastAsia="Times New Roman" w:hAnsi="Arial" w:cs="Arial"/>
          <w:sz w:val="24"/>
          <w:szCs w:val="24"/>
        </w:rPr>
        <w:t xml:space="preserve"> situados em qualquer zoneamento, </w:t>
      </w:r>
      <w:r w:rsidR="006C19A2">
        <w:rPr>
          <w:rFonts w:ascii="Arial" w:eastAsia="Times New Roman" w:hAnsi="Arial" w:cs="Arial"/>
          <w:sz w:val="24"/>
          <w:szCs w:val="24"/>
        </w:rPr>
        <w:t xml:space="preserve">de acordo com as </w:t>
      </w:r>
      <w:r w:rsidRPr="00D11E01" w:rsidR="006C19A2">
        <w:rPr>
          <w:rFonts w:ascii="Arial" w:eastAsia="Times New Roman" w:hAnsi="Arial" w:cs="Arial"/>
          <w:sz w:val="24"/>
          <w:szCs w:val="24"/>
        </w:rPr>
        <w:t xml:space="preserve">condições previstas nesta </w:t>
      </w:r>
      <w:r w:rsidR="006C19A2">
        <w:rPr>
          <w:rFonts w:ascii="Arial" w:eastAsia="Times New Roman" w:hAnsi="Arial" w:cs="Arial"/>
          <w:sz w:val="24"/>
          <w:szCs w:val="24"/>
        </w:rPr>
        <w:t>Lei, bem como em</w:t>
      </w:r>
      <w:r w:rsidRPr="00734DE5">
        <w:rPr>
          <w:rFonts w:ascii="Arial" w:eastAsia="Times New Roman" w:hAnsi="Arial" w:cs="Arial"/>
          <w:sz w:val="24"/>
          <w:szCs w:val="24"/>
        </w:rPr>
        <w:t xml:space="preserve"> conformidade com a Lei de Uso e Ocupação do Solo do Município de Sumaré.</w:t>
      </w:r>
    </w:p>
    <w:p w:rsidR="00F14E48" w:rsidP="0096395D" w14:paraId="3EF94618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14E48" w:rsidP="0096395D" w14:paraId="1652836B" w14:textId="62C0A1F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bookmarkStart w:id="2" w:name="_GoBack"/>
      <w:bookmarkEnd w:id="2"/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Para os fins de aplicação desta lei, nos termos da legislação federal vigente, observam-se as seguintes definições:</w:t>
      </w:r>
    </w:p>
    <w:p w:rsidR="00F14E48" w:rsidRPr="00051418" w:rsidP="0096395D" w14:paraId="1770287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76885AB0" w14:textId="5BEDF5D8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Estação Transmissora de Radiocomunicação - ETR: conjunto de equipamentos ou aparelhos, dispositivos e demais meios necessários à realização de comunicação, incluindo seus acessórios e periféricos, que emitem radiofrequências, possibilitando a prestação dos serviços de telecomunicações;</w:t>
      </w:r>
    </w:p>
    <w:p w:rsidR="00F14E48" w:rsidRPr="00051418" w:rsidP="0096395D" w14:paraId="52FD593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680C0254" w14:textId="5C54E64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Estação Transmissora de Radiocomunicação Móvel - ETR Móvel: conjunto de instalações que comporta equipamentos de radiofrequência, destinado à transmissão de sinais de telecomunicações, de caráter transitório;</w:t>
      </w:r>
    </w:p>
    <w:p w:rsidR="00F14E48" w:rsidRPr="00051418" w:rsidP="0096395D" w14:paraId="40131453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2FC23C0A" w14:textId="7AFDC1A8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Estação Transmissora de Radiocomunicação de Pequeno Porte - ETR de Pequeno Porte: conjunto de equipamentos de radiofrequência destinado a prover ou aumentar a cobertura ou capacidade de tráfego de transmissão de sinais de telecomunicações para a cobertura de determinada área, apresentando dimensões físicas reduzidas e que seja apto a atender aos critérios de baixo impacto visual, assim considerados aqueles que observam os requisitos definidos no artigo 15 do Decreto Federal nº 10.480, de 1º de setembro de 2020</w:t>
      </w:r>
      <w:r w:rsidR="00C844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4E48" w:rsidRPr="00051418" w:rsidP="0096395D" w14:paraId="0425446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49861836" w14:textId="24BD5D49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IV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nfraestrutura de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uporte: meios físicos fixos utilizados para dar suporte à instalação de redes de telecomunicações, entre os quais postes, torres, mastros, armários, estruturas de superfície e estruturas suspensas;</w:t>
      </w:r>
    </w:p>
    <w:p w:rsidR="00F14E48" w:rsidRPr="00051418" w:rsidP="0096395D" w14:paraId="0FB092C3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385B9B85" w14:textId="03FB0322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V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etentora: pessoa física ou jurídica que detém, administra ou controla, direta ou indiretamente, uma infraestrutura de suporte;</w:t>
      </w:r>
    </w:p>
    <w:p w:rsidR="00F14E48" w:rsidRPr="00051418" w:rsidP="0096395D" w14:paraId="4FB3DCFB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2D6A173B" w14:textId="42317AC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restadora: pessoa jurídica que detém concessão, permissão ou autorização para exploração de serviços de telecomunicações;</w:t>
      </w:r>
    </w:p>
    <w:p w:rsidR="00F14E48" w:rsidRPr="00051418" w:rsidP="0096395D" w14:paraId="7F3FE5D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5A0A0B13" w14:textId="0284C9AA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orre: infraestrutura vertical transversal triangular ou quadrada, treliçada, que pode ser do tipo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autossuportada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ou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estaiada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F2592" w:rsidRPr="00051418" w:rsidP="0096395D" w14:paraId="3B393FB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4E57AD2C" w14:textId="5161D9E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oste: infraestrutura vertical cônica e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autossuportada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, de concreto ou constituída por chapas de aço, instalada para suportar equipamentos de telecomunicações;</w:t>
      </w:r>
    </w:p>
    <w:p w:rsidR="00F14E48" w:rsidRPr="00051418" w:rsidP="0096395D" w14:paraId="31F22B25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149B3F96" w14:textId="326E004F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IX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oste de 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nergia ou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luminação: infraestrutura de madeira, cimento, ferro ou aço destinada a sustentar linhas de transmissão de energia elétrica e iluminação pública, que pode suportar também os equipamentos de telecomunicações;</w:t>
      </w:r>
    </w:p>
    <w:p w:rsidR="00F14E48" w:rsidRPr="00051418" w:rsidP="0096395D" w14:paraId="410EB6A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22E325BA" w14:textId="6C832533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X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ntena: dispositivo para irradiar ou capturar ondas eletromagnéticas no espaço;</w:t>
      </w:r>
    </w:p>
    <w:p w:rsidR="00F14E48" w:rsidRPr="00051418" w:rsidP="0096395D" w14:paraId="7E36F64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7F2B07F0" w14:textId="1D922F00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XI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nstalação 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xterna: instalação em locais não confinados, tais como torres, postes, topo de edificações, fachadas e caixas d’água;</w:t>
      </w:r>
    </w:p>
    <w:p w:rsidR="00F14E48" w:rsidRPr="00051418" w:rsidP="0096395D" w14:paraId="0C21D19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4E48" w:rsidP="0096395D" w14:paraId="3F2C01EC" w14:textId="1B4F99B3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XII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nstalação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nterna: instalação em locais internos, tais como no interior de edificações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4E48" w:rsidP="0096395D" w14:paraId="57C837AD" w14:textId="370CC4E9">
      <w:pPr>
        <w:spacing w:after="0" w:line="276" w:lineRule="auto"/>
        <w:ind w:right="-2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</w:p>
    <w:p w:rsidR="00F14E48" w:rsidRPr="00051418" w:rsidP="0096395D" w14:paraId="71FB595B" w14:textId="5B99C85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 aplicação dos dispositivos desta lei rege-se pelos seguintes princípios:</w:t>
      </w:r>
    </w:p>
    <w:p w:rsidR="0096395D" w:rsidP="0096395D" w14:paraId="5D52763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4E48" w:rsidP="0096395D" w14:paraId="529FFCC1" w14:textId="3F2A858E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sistema nacional de telecomunicações compõe-se de bens e serviços de utilidade pública e de relevante interesse social;</w:t>
      </w:r>
    </w:p>
    <w:p w:rsidR="00F14E48" w:rsidRPr="00051418" w:rsidP="0096395D" w14:paraId="13F85F7D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030F" w:rsidP="0064030F" w14:paraId="1B2B13E8" w14:textId="76D0CD8F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II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 regulamentação e a fiscalização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de aspectos técnicos das redes e dos serviços de telecomunicações é competência exclusiva da União, sendo vedada a imposição de condicionamentos que possam afetar a seleção de tecnologia, a topologia das redes e a qualidade dos serviços prestados;</w:t>
      </w:r>
    </w:p>
    <w:p w:rsidR="0064030F" w:rsidRPr="00051418" w:rsidP="0064030F" w14:paraId="5EA7625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030F" w:rsidP="0064030F" w14:paraId="567503F1" w14:textId="7777777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7BAE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a atuação do Município não deve comprometer as condições e os prazos impostos ou contratados pela União em relação a qualquer serviço de telecomunicações de interesse coletivo.</w:t>
      </w:r>
    </w:p>
    <w:p w:rsidR="00F14E48" w:rsidP="0064030F" w14:paraId="59242D62" w14:textId="383F473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395D">
        <w:rPr>
          <w:rFonts w:ascii="Arial" w:eastAsia="Times New Roman" w:hAnsi="Arial" w:cs="Arial"/>
          <w:b/>
          <w:bCs/>
          <w:sz w:val="24"/>
          <w:szCs w:val="24"/>
        </w:rPr>
        <w:t>Art. 7º</w:t>
      </w:r>
      <w:r w:rsidRPr="0096395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Nos bens </w:t>
      </w:r>
      <w:r w:rsidRPr="0064030F">
        <w:rPr>
          <w:rFonts w:ascii="Arial" w:eastAsia="Times New Roman" w:hAnsi="Arial" w:cs="Arial"/>
          <w:color w:val="000000"/>
          <w:sz w:val="24"/>
          <w:szCs w:val="24"/>
        </w:rPr>
        <w:t>públicos de todos os tipos, é permitida a instalação de Infraestrutura de Suporte para Estação Transmissora de Radiocomunicação – ETR, ETR móvel e ETR de pequeno porte, mediante Permissão de Uso ou Concessão de Direito Real de Uso, que será outorgada pelo órgão competente, da qual deverão constar as cláusulas convencionais e o atendimento aos parâmetros de ocupação dos bens públicos.</w:t>
      </w:r>
    </w:p>
    <w:p w:rsidR="0064030F" w:rsidRPr="00D11E01" w:rsidP="0064030F" w14:paraId="6EFFF0F3" w14:textId="7857A77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D11E01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D11E01">
        <w:rPr>
          <w:rFonts w:ascii="Arial" w:eastAsia="Times New Roman" w:hAnsi="Arial" w:cs="Arial"/>
          <w:sz w:val="24"/>
          <w:szCs w:val="24"/>
        </w:rPr>
        <w:t xml:space="preserve">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Os equipamentos que compõem a infraestrutura de suporte para Estação Transmissora de Radiocomunicação -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ETR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, não são considerados áreas construídas ou edificadas para fins de aplicação do disposto na legislação de uso e ocupação do solo, não se vinculando ao </w:t>
      </w:r>
      <w:r>
        <w:rPr>
          <w:rFonts w:ascii="Arial" w:eastAsia="Times New Roman" w:hAnsi="Arial" w:cs="Arial"/>
          <w:color w:val="000000"/>
          <w:sz w:val="24"/>
          <w:szCs w:val="24"/>
        </w:rPr>
        <w:t>espaço público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onde ocorrerá a instalação.</w:t>
      </w:r>
    </w:p>
    <w:p w:rsidR="0064030F" w:rsidP="0064030F" w14:paraId="752D46BB" w14:textId="7777777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030F" w:rsidRPr="000F58BD" w:rsidP="0064030F" w14:paraId="3DF24C05" w14:textId="2C404A0D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CAPÍTULO II</w:t>
      </w:r>
    </w:p>
    <w:p w:rsidR="0064030F" w:rsidRPr="000F58BD" w:rsidP="0064030F" w14:paraId="135B2FAA" w14:textId="14F33A26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DOS PROCEDIMENTOS PARA INSTALAÇÃO</w:t>
      </w:r>
    </w:p>
    <w:p w:rsidR="0064030F" w:rsidRPr="0064030F" w:rsidP="0064030F" w14:paraId="7302653A" w14:textId="7777777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96395D" w14:paraId="1D50B24C" w14:textId="3F492EB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395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64030F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96395D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Pr="0096395D">
        <w:rPr>
          <w:rFonts w:ascii="Arial" w:eastAsia="Times New Roman" w:hAnsi="Arial" w:cs="Arial"/>
          <w:sz w:val="24"/>
          <w:szCs w:val="24"/>
        </w:rPr>
        <w:t xml:space="preserve"> A instalação da infraestrutura de suporte para ETR em </w:t>
      </w:r>
      <w:r w:rsidRPr="00C8442B" w:rsidR="000D1139">
        <w:rPr>
          <w:rFonts w:ascii="Arial" w:eastAsia="Times New Roman" w:hAnsi="Arial" w:cs="Arial"/>
          <w:sz w:val="24"/>
          <w:szCs w:val="24"/>
        </w:rPr>
        <w:t xml:space="preserve">espaços e bens públicos de todos os tipos </w:t>
      </w:r>
      <w:r w:rsidRPr="0096395D">
        <w:rPr>
          <w:rFonts w:ascii="Arial" w:eastAsia="Times New Roman" w:hAnsi="Arial" w:cs="Arial"/>
          <w:sz w:val="24"/>
          <w:szCs w:val="24"/>
        </w:rPr>
        <w:t xml:space="preserve">do município </w:t>
      </w:r>
      <w:r w:rsidRPr="0096395D" w:rsidR="000D1139">
        <w:rPr>
          <w:rFonts w:ascii="Arial" w:eastAsia="Times New Roman" w:hAnsi="Arial" w:cs="Arial"/>
          <w:sz w:val="24"/>
          <w:szCs w:val="24"/>
        </w:rPr>
        <w:t xml:space="preserve">de Sumaré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está sujeita ao prévio cadastramento realizado junto ao Município, por meio de requerimento padronizado, instruído com os seguintes documentos:</w:t>
      </w:r>
    </w:p>
    <w:p w:rsidR="00553512" w:rsidP="0096395D" w14:paraId="0AACC1F9" w14:textId="77777777">
      <w:pPr>
        <w:spacing w:after="0" w:line="276" w:lineRule="auto"/>
        <w:ind w:right="-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3BD4D504" w14:textId="1FA7FD4A">
      <w:pPr>
        <w:spacing w:after="0" w:line="276" w:lineRule="auto"/>
        <w:ind w:right="-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equerimento padrão;</w:t>
      </w:r>
    </w:p>
    <w:p w:rsidR="0096395D" w:rsidP="0096395D" w14:paraId="7264F5E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6EFCD843" w14:textId="3F8F2AA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>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rojeto executivo de implantação da infraestrutura de suporte e respectiva Anotação de Responsabilidade Técnica (ART);</w:t>
      </w:r>
    </w:p>
    <w:p w:rsidR="0096395D" w:rsidP="0096395D" w14:paraId="0AD87C95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75016C10" w14:textId="26399A12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ontrato social da detentora e comprovante de inscrição no CNPJ - Cadastro Nacional de Pessoas Jurídicas;</w:t>
      </w:r>
    </w:p>
    <w:p w:rsidR="0096395D" w:rsidP="0096395D" w14:paraId="07E276A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529B870A" w14:textId="2E30240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>IV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ocumento legal que comprove a autorização 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8442B">
        <w:rPr>
          <w:rFonts w:ascii="Arial" w:eastAsia="Times New Roman" w:hAnsi="Arial" w:cs="Arial"/>
          <w:sz w:val="24"/>
          <w:szCs w:val="24"/>
        </w:rPr>
        <w:t xml:space="preserve">poder público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proprietário ou possuidor do imóvel;</w:t>
      </w:r>
    </w:p>
    <w:p w:rsidR="0096395D" w:rsidP="0096395D" w14:paraId="0B78520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339873C2" w14:textId="15EEF6A2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- Anotação de Responsabilidade Técnica (ART) ou Registro de Responsabilidade Técnica (RRT) pela execução da infraestrutura de suporte para Estação Transmissora de Radiocomunicação - ETR;</w:t>
      </w:r>
    </w:p>
    <w:p w:rsidR="0096395D" w:rsidP="0096395D" w14:paraId="0C192C0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7A9DAD3E" w14:textId="21EFEB0E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>VI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Anotação de Responsabilidade Técnica (ART) ou Registro de Responsabilidade Técnica (RRT) pelo projeto e execução da instalação da infraestrutura de suporte para Estação Transmissora de Radiocomunicação - ETR;</w:t>
      </w:r>
    </w:p>
    <w:p w:rsidR="0096395D" w:rsidP="0096395D" w14:paraId="50D78C48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6395D" w:rsidRPr="00C8442B" w:rsidP="0096395D" w14:paraId="0E0C2694" w14:textId="3CBA4435">
      <w:pPr>
        <w:spacing w:after="0" w:line="276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C8442B">
        <w:rPr>
          <w:rFonts w:ascii="Arial" w:eastAsia="Times New Roman" w:hAnsi="Arial" w:cs="Arial"/>
          <w:b/>
          <w:bCs/>
          <w:sz w:val="24"/>
          <w:szCs w:val="24"/>
        </w:rPr>
        <w:t xml:space="preserve">VII </w:t>
      </w:r>
      <w:r w:rsidRPr="00C8442B">
        <w:rPr>
          <w:rFonts w:ascii="Arial" w:eastAsia="Times New Roman" w:hAnsi="Arial" w:cs="Arial"/>
          <w:sz w:val="24"/>
          <w:szCs w:val="24"/>
        </w:rPr>
        <w:t>- Comprovante do pagamento da taxa única de cadastramento eletrônico prévio, cujo valor será definido por decreto do Poder Executivo local.</w:t>
      </w:r>
    </w:p>
    <w:p w:rsidR="0096395D" w:rsidP="0096395D" w14:paraId="032CDB7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0330A368" w14:textId="782D76A0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19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VIII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eclaração de cadastro do PRÉ-COMAR ou declaração de inexigibilidade de aprovação do Comando da Aeronáutica (COMAER), nos casos em que a instalação ultrapassar a edificação existente ou, ainda, caso tais declarações não estejam disponíveis ao tempo do cadastramento previsto no "caput" deste artigo, laudo de empresa especializada que ateste que a estrutura observa o gabarito de altura estabelecido pelo COMAER.</w:t>
      </w:r>
    </w:p>
    <w:p w:rsidR="0096395D" w:rsidP="0096395D" w14:paraId="11FCAA1C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7BF983A0" w14:textId="6AEC9AD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1º -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 O cadastramento, de natureza auto declaratória, a que se refere o "caput" deste artigo, consubstancia autorização do Município para a instalação da infraestrutura de suporte para Estação Transmissora de Radiocomunicação - ETR, no ato do protocolo dos documentos necessários, tendo por base as informações prestadas pela detentora.</w:t>
      </w:r>
    </w:p>
    <w:p w:rsidR="0096395D" w:rsidP="0096395D" w14:paraId="749FB52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C8442B" w:rsidP="0096395D" w14:paraId="2E3B8FD5" w14:textId="2516BEBA">
      <w:pPr>
        <w:spacing w:after="0" w:line="276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2º - </w:t>
      </w:r>
      <w:r w:rsidRPr="00C8442B">
        <w:rPr>
          <w:rFonts w:ascii="Arial" w:eastAsia="Times New Roman" w:hAnsi="Arial" w:cs="Arial"/>
          <w:sz w:val="24"/>
          <w:szCs w:val="24"/>
        </w:rPr>
        <w:t>A taxa para o cadastramento será paga no ato do protocolo do respectivo requerimento, cujo valor será definido por decreto do Poder Executivo local.</w:t>
      </w:r>
    </w:p>
    <w:p w:rsidR="0096395D" w:rsidP="0096395D" w14:paraId="303AB05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3E09AEC7" w14:textId="2DF52289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3º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 cadastramento deverá ser renovado a cada 10 (dez) anos ou quando ocorrer a modificação da infraestrutura de suporte instalada.</w:t>
      </w:r>
    </w:p>
    <w:p w:rsidR="0096395D" w:rsidP="0096395D" w14:paraId="21050BDC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1482DE50" w14:textId="2CC1C73C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4º -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 A alteração de características técnicas decorrente de processo de remanejamento, substituição ou modernização tecnológica não caracteriza a ocorrência de modificação para fins de aplicação do § 3º deste artigo, observado o seguinte:</w:t>
      </w:r>
    </w:p>
    <w:p w:rsidR="0096395D" w:rsidP="0096395D" w14:paraId="35556A9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4B82AB35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emanejamento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é o ato de alterar a disposição, ou a localização dos elementos que compõem uma estação transmissora de radiocomunicação;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</w:p>
    <w:p w:rsidR="0096395D" w:rsidRPr="00051418" w:rsidP="0096395D" w14:paraId="7B976A9E" w14:textId="28E7465A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ubstituição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é a troca de um ou mais elementos que compõem a infraestrutura de suporte de Estação Transmissora de Radiocomunicação - ETR, ETR Móvel e ETR de Pequeno Porte por outro similar;</w:t>
      </w:r>
    </w:p>
    <w:p w:rsidR="0096395D" w:rsidP="0096395D" w14:paraId="507066B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7AE21B24" w14:textId="076F35D2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modernização é a possibilidade de inclusão ou troca de um ou mais elementos que compõem uma Estação Transmissora de Radiocomunicação - ETR, com a finalidade de melhoria da prestação de serviços ou eficiência operacional.</w:t>
      </w:r>
    </w:p>
    <w:p w:rsidR="0096395D" w:rsidP="0096395D" w14:paraId="145B25A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RPr="00051418" w:rsidP="0096395D" w14:paraId="3B657274" w14:textId="66FD6199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Artigo </w:t>
      </w:r>
      <w:r w:rsidR="00265119">
        <w:rPr>
          <w:rFonts w:ascii="Arial" w:eastAsia="Times New Roman" w:hAnsi="Arial" w:cs="Arial"/>
          <w:b/>
          <w:bCs/>
          <w:color w:val="000000"/>
          <w:sz w:val="24"/>
          <w:szCs w:val="24"/>
        </w:rPr>
        <w:t>10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Prescindem do cadastro prévio previsto no artigo </w:t>
      </w:r>
      <w:r w:rsidR="00265119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º, bastando à detentora comunicar a instalação ao órgão municipal competente, no prazo de 60 (sessenta) dias contados da data da instalação:</w:t>
      </w:r>
    </w:p>
    <w:p w:rsidR="0096395D" w:rsidP="0096395D" w14:paraId="5DE1174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3DE4A5E8" w14:textId="319FE35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compartilhamento de infraestrutura de suporte para Estação Transmissora de Radiocomunicação - ETR ou para ETR de Pequeno Porte já cadastrada perante o Município;</w:t>
      </w:r>
    </w:p>
    <w:p w:rsidR="0096395D" w:rsidP="0096395D" w14:paraId="75013925" w14:textId="77777777">
      <w:pPr>
        <w:spacing w:after="0" w:line="276" w:lineRule="auto"/>
        <w:ind w:right="-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07BD7FFD" w14:textId="131A5A27">
      <w:pPr>
        <w:spacing w:after="0" w:line="276" w:lineRule="auto"/>
        <w:ind w:right="-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instalação de ETR Móvel;</w:t>
      </w:r>
    </w:p>
    <w:p w:rsidR="0096395D" w:rsidP="0096395D" w14:paraId="7CEAF322" w14:textId="77777777">
      <w:pPr>
        <w:spacing w:after="0" w:line="276" w:lineRule="auto"/>
        <w:ind w:right="-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0BE3C410" w14:textId="4AFA3C5F">
      <w:pPr>
        <w:spacing w:after="0" w:line="276" w:lineRule="auto"/>
        <w:ind w:right="-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78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- a instalação externa de ETR de Pequeno Porte.</w:t>
      </w:r>
    </w:p>
    <w:p w:rsidR="0096395D" w:rsidP="0096395D" w14:paraId="741F5F3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3BE5414D" w14:textId="4D4F37D3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Parágrafo único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nstalação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nterna de ETR de Pequeno Porte não estará sujeita à comunicação aludida no "caput" deste artigo, sujeitando-se apenas à autorização do </w:t>
      </w:r>
      <w:r w:rsidR="00265119">
        <w:rPr>
          <w:rFonts w:ascii="Arial" w:eastAsia="Times New Roman" w:hAnsi="Arial" w:cs="Arial"/>
          <w:color w:val="000000"/>
          <w:sz w:val="24"/>
          <w:szCs w:val="24"/>
        </w:rPr>
        <w:t>poder público.</w:t>
      </w:r>
    </w:p>
    <w:p w:rsidR="0096395D" w:rsidP="0096395D" w14:paraId="2EB296C3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RPr="00051418" w:rsidP="0096395D" w14:paraId="5721AF78" w14:textId="26EDD5E5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Artigo </w:t>
      </w:r>
      <w:r w:rsidR="00265119">
        <w:rPr>
          <w:rFonts w:ascii="Arial" w:eastAsia="Times New Roman" w:hAnsi="Arial" w:cs="Arial"/>
          <w:b/>
          <w:bCs/>
          <w:color w:val="000000"/>
          <w:sz w:val="24"/>
          <w:szCs w:val="24"/>
        </w:rPr>
        <w:t>11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Quando se tratar de instalação de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nfraestrutura de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uporte para Estação Transmissora de Radiocomunicação - ETR, ETR Móvel e ETR de Pequeno Porte que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envolva supressão de vegetação, intervenção em </w:t>
      </w:r>
      <w:r>
        <w:rPr>
          <w:rFonts w:ascii="Arial" w:eastAsia="Times New Roman" w:hAnsi="Arial" w:cs="Arial"/>
          <w:color w:val="000000"/>
          <w:sz w:val="24"/>
          <w:szCs w:val="24"/>
        </w:rPr>
        <w:t>Á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rea de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reservação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ermanente ou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nidade de </w:t>
      </w: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onservação, ou implantação em imóvel tombado, será expedida pelo Município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icença de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nstalação, mediante expediente administrativo único e simplificado, consultando-se os órgãos responsáveis para que analisem o pedido no prazo máximo de 60 (sessenta) dias.</w:t>
      </w:r>
    </w:p>
    <w:p w:rsidR="0096395D" w:rsidP="0096395D" w14:paraId="12F7C51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42556D9A" w14:textId="27737261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1º -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 O expediente administrativo referido no "caput" deste artigo será iniciado por meio de requerimento padronizado, instruído com os seguintes documentos:</w:t>
      </w:r>
    </w:p>
    <w:p w:rsidR="0096395D" w:rsidP="0096395D" w14:paraId="7B4A1346" w14:textId="77777777">
      <w:pPr>
        <w:spacing w:after="0" w:line="276" w:lineRule="auto"/>
        <w:ind w:right="-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163D7" w:rsidP="0096395D" w14:paraId="625A9312" w14:textId="464FB7C6">
      <w:pPr>
        <w:spacing w:after="0" w:line="276" w:lineRule="auto"/>
        <w:ind w:right="-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R</w:t>
      </w:r>
      <w:r w:rsidRPr="000163D7">
        <w:rPr>
          <w:rFonts w:ascii="Arial" w:eastAsia="Times New Roman" w:hAnsi="Arial" w:cs="Arial"/>
          <w:color w:val="000000"/>
          <w:sz w:val="24"/>
          <w:szCs w:val="24"/>
        </w:rPr>
        <w:t>equerimento padrão;</w:t>
      </w:r>
    </w:p>
    <w:p w:rsidR="0096395D" w:rsidP="0096395D" w14:paraId="176BC39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47C9097B" w14:textId="63D2574B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II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rojeto 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xecutivo de implantação da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nfraestrutura de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uporte e respectiva ART;</w:t>
      </w:r>
    </w:p>
    <w:p w:rsidR="0096395D" w:rsidP="0096395D" w14:paraId="54A4689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067D9BC3" w14:textId="1C3C696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C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ontrato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ocial da 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etentora e comprovante de inscrição no CNPJ - Cadastro nacional de Pessoas Jurídicas;</w:t>
      </w:r>
    </w:p>
    <w:p w:rsidR="0096395D" w:rsidP="0096395D" w14:paraId="00AC690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046EF08B" w14:textId="1C64FFF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IV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553512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51418" w:rsidR="00553512">
        <w:rPr>
          <w:rFonts w:ascii="Arial" w:eastAsia="Times New Roman" w:hAnsi="Arial" w:cs="Arial"/>
          <w:color w:val="000000"/>
          <w:sz w:val="24"/>
          <w:szCs w:val="24"/>
        </w:rPr>
        <w:t>ocumento legal que comprove a autorização do</w:t>
      </w:r>
      <w:r w:rsidR="00553512">
        <w:rPr>
          <w:rFonts w:ascii="Arial" w:eastAsia="Times New Roman" w:hAnsi="Arial" w:cs="Arial"/>
          <w:color w:val="000000"/>
          <w:sz w:val="24"/>
          <w:szCs w:val="24"/>
        </w:rPr>
        <w:t xml:space="preserve"> poder público</w:t>
      </w:r>
      <w:r w:rsidRPr="00051418" w:rsidR="00553512">
        <w:rPr>
          <w:rFonts w:ascii="Arial" w:eastAsia="Times New Roman" w:hAnsi="Arial" w:cs="Arial"/>
          <w:color w:val="000000"/>
          <w:sz w:val="24"/>
          <w:szCs w:val="24"/>
        </w:rPr>
        <w:t xml:space="preserve"> proprietário ou possuidor do imóvel;</w:t>
      </w:r>
    </w:p>
    <w:p w:rsidR="00553512" w:rsidP="0096395D" w14:paraId="69BC3BDC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2D213050" w14:textId="7145237A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Anotação de Responsabilidade Técnica (ART) ou Registro de Responsabilidade Técnica (RRT) pelo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rojeto</w:t>
      </w:r>
      <w:r>
        <w:rPr>
          <w:rFonts w:ascii="Arial" w:eastAsia="Times New Roman" w:hAnsi="Arial" w:cs="Arial"/>
          <w:color w:val="000000"/>
          <w:sz w:val="24"/>
          <w:szCs w:val="24"/>
        </w:rPr>
        <w:t>/E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xecução da instalação da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nfraestrutura de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uporte para Estação Transmissora de Radiocomunicação - ETR;</w:t>
      </w:r>
    </w:p>
    <w:p w:rsidR="0096395D" w:rsidP="0096395D" w14:paraId="6155ECE8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6D4735BE" w14:textId="2F0EAED5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VI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testado técnico ou termo de responsabilidade técnica, emitido por profissional habilitado, atestando que os elementos que compõem a infraestrutura de suporte para Estação Transmissora de Radiocomunicação - ETR atendem a legislação em vigor;</w:t>
      </w:r>
    </w:p>
    <w:p w:rsidR="0096395D" w:rsidP="0096395D" w14:paraId="7D0E22B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6395D" w:rsidRPr="00C8442B" w:rsidP="0096395D" w14:paraId="5FE59B34" w14:textId="386E5DB8">
      <w:pPr>
        <w:spacing w:after="0" w:line="276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C8442B">
        <w:rPr>
          <w:rFonts w:ascii="Arial" w:eastAsia="Times New Roman" w:hAnsi="Arial" w:cs="Arial"/>
          <w:b/>
          <w:bCs/>
          <w:sz w:val="24"/>
          <w:szCs w:val="24"/>
        </w:rPr>
        <w:t xml:space="preserve">VII </w:t>
      </w:r>
      <w:r w:rsidRPr="00C8442B">
        <w:rPr>
          <w:rFonts w:ascii="Arial" w:eastAsia="Times New Roman" w:hAnsi="Arial" w:cs="Arial"/>
          <w:sz w:val="24"/>
          <w:szCs w:val="24"/>
        </w:rPr>
        <w:t>- Comprovante do pagamento da taxa única de cadastramento eletrônico prévio, cujo valor será definido por decreto do Poder Executivo local.</w:t>
      </w:r>
    </w:p>
    <w:p w:rsidR="0096395D" w:rsidP="0096395D" w14:paraId="0099400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06800A5D" w14:textId="22570CF8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D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eclaração de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nexigibilidade de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provação do Comando da Aeronáutica (COMAER) ou laudo técnico atestando a conformidade das características do empreendimento aos requisitos estabelecidos pelo COMAER do local de instalação, sem prejuízo da validação posterior.</w:t>
      </w:r>
    </w:p>
    <w:p w:rsidR="0096395D" w:rsidP="0096395D" w14:paraId="47391D1B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791A378C" w14:textId="12399C98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2º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Para o processo de licenciamento ambiental, o expediente administrativo referido no "caput" deste artigo se dará de forma integrada ao processo de expedição do licenciamento urbanístico.</w:t>
      </w:r>
    </w:p>
    <w:p w:rsidR="0096395D" w:rsidP="0096395D" w14:paraId="2A97A2BD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7DD1E4AD" w14:textId="7551494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3º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Em não havendo a manifestação dos órgãos responsáveis no prazo referido no "caput" deste artigo, o Município expedirá imediatamente a licença provisória de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instalação de infraestrutura de suporte para Estação Transmissora de Radiocomunicação - ETR, baseado nas informações prestadas pela detentora, com as respectivas Anotações de Responsabilidade Técnica, e no atestado técnico ou termo de responsabilidade técnica atestando que os elementos que compõem a infraestrutura de suporte para Estação Transmissora de Radiocomunicação - ETR atendem a legislação em vigor.</w:t>
      </w:r>
    </w:p>
    <w:p w:rsidR="00553512" w:rsidRPr="00051418" w:rsidP="0096395D" w14:paraId="4A75FBC5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96395D" w14:paraId="783EB38F" w14:textId="4A400AE2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4º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Caso sobrevenha, após a expedição da licença de instalação referida no parágrafo § 3º deste, manifestação fundamentada dos órgãos referidos no "caput" deste artigo contrária à instalação de infraestrutura de suporte para Estação Transmissora de Radiocomunicação - ETR na localidade pretendida, a licença provisória concedida será revogada e as instalações e equipamentos retirados do local.</w:t>
      </w:r>
    </w:p>
    <w:p w:rsidR="00494BEB" w:rsidP="0096395D" w14:paraId="15EE693B" w14:textId="7647A9D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BEB" w:rsidRPr="000F58BD" w:rsidP="00494BEB" w14:paraId="088C2EC0" w14:textId="27A3EFED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CAPÍTULO III</w:t>
      </w:r>
    </w:p>
    <w:p w:rsidR="00494BEB" w:rsidRPr="000F58BD" w:rsidP="00494BEB" w14:paraId="04EA329A" w14:textId="5E4E7216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DAS RESTRIÇÕES DE INSTALAÇÃO E OCUPAÇÃO DO SOLO</w:t>
      </w:r>
    </w:p>
    <w:p w:rsidR="00494BEB" w:rsidRPr="00051418" w:rsidP="0096395D" w14:paraId="364B79CB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BEB" w:rsidP="0096395D" w14:paraId="2FAD7755" w14:textId="77777777">
      <w:pPr>
        <w:spacing w:after="0" w:line="276" w:lineRule="auto"/>
        <w:ind w:right="-2"/>
        <w:jc w:val="both"/>
        <w:rPr>
          <w:rStyle w:val="Strong"/>
          <w:rFonts w:ascii="Arial" w:hAnsi="Arial" w:cs="Arial"/>
          <w:sz w:val="24"/>
          <w:szCs w:val="24"/>
        </w:rPr>
      </w:pPr>
    </w:p>
    <w:p w:rsidR="0096395D" w:rsidRPr="00051418" w:rsidP="0096395D" w14:paraId="39C04A38" w14:textId="5F7BE92E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0B98">
        <w:rPr>
          <w:rStyle w:val="Strong"/>
          <w:rFonts w:ascii="Arial" w:hAnsi="Arial" w:cs="Arial"/>
          <w:sz w:val="24"/>
          <w:szCs w:val="24"/>
        </w:rPr>
        <w:t xml:space="preserve">Art. </w:t>
      </w:r>
      <w:r>
        <w:rPr>
          <w:rStyle w:val="Strong"/>
          <w:rFonts w:ascii="Arial" w:hAnsi="Arial" w:cs="Arial"/>
          <w:sz w:val="24"/>
          <w:szCs w:val="24"/>
        </w:rPr>
        <w:t>12</w:t>
      </w:r>
      <w:r w:rsidRPr="00770B98">
        <w:rPr>
          <w:rStyle w:val="Strong"/>
          <w:rFonts w:ascii="Arial" w:hAnsi="Arial" w:cs="Arial"/>
          <w:sz w:val="24"/>
          <w:szCs w:val="24"/>
        </w:rPr>
        <w:t>º</w:t>
      </w:r>
      <w:r w:rsidRPr="00770B98">
        <w:rPr>
          <w:rFonts w:ascii="Arial" w:hAnsi="Arial" w:cs="Arial"/>
          <w:sz w:val="24"/>
          <w:szCs w:val="24"/>
        </w:rPr>
        <w:t xml:space="preserve"> 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Visando à proteção da paisagem urbana a instalação da infraestrutura de suporte para Estação Transmissora de Radiocomunicação - ETR, ETR Móvel e ETR de Pequeno Porte, em bens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bens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 xml:space="preserve"> públicos de uso especial ou dominiais, deverá atender a distância de 1,5m (um metro e cinquenta centímetros) do alinhamento frontal, das divisas laterais e de fundos, em relação às divisas do imóvel ocupado, contados a partir do eixo para a instalação de postes ou da face externa da base para a instalação de torres.</w:t>
      </w:r>
    </w:p>
    <w:p w:rsidR="0096395D" w:rsidP="0096395D" w14:paraId="4D065F1B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RPr="00051418" w:rsidP="0096395D" w14:paraId="20EC2A27" w14:textId="2D666A3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1º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Poderá ser autorizada a instalação de infraestrutura de suporte para Estação Transmissora de Radiocomunicação - ETR, ETR Móvel e ETR de Pequeno Porte desobrigada das limitações previstas neste artigo, nos casos de impossibilidade técnica para prestação dos serviços, compatíveis com a qualidade exigida pela União, devidamente justificada junto ao órgão municipal competente, mediante laudo que justifique detalhadamente a necessidade de instalação e os prejuízos pela falta de cobertura no local.</w:t>
      </w:r>
    </w:p>
    <w:p w:rsidR="0096395D" w:rsidP="0096395D" w14:paraId="01AF76E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395D" w:rsidP="0096395D" w14:paraId="1F19CB8C" w14:textId="087B6A73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§ 2º 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As restrições estabelecidas no "caput" deste artigo não se aplicam à Estação Transmissora de Radiocomunicação - ETR e à ETR de Pequeno Porte, edificados ou a edificar, implantadas no topo de edificações.</w:t>
      </w:r>
    </w:p>
    <w:p w:rsidR="0096395D" w:rsidP="0096395D" w14:paraId="42517BB6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96395D" w14:paraId="65513F7C" w14:textId="2A7BEB60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0B98">
        <w:rPr>
          <w:rStyle w:val="Strong"/>
          <w:rFonts w:ascii="Arial" w:hAnsi="Arial" w:cs="Arial"/>
          <w:sz w:val="24"/>
          <w:szCs w:val="24"/>
        </w:rPr>
        <w:t xml:space="preserve">Art. </w:t>
      </w:r>
      <w:r>
        <w:rPr>
          <w:rStyle w:val="Strong"/>
          <w:rFonts w:ascii="Arial" w:hAnsi="Arial" w:cs="Arial"/>
          <w:sz w:val="24"/>
          <w:szCs w:val="24"/>
        </w:rPr>
        <w:t>13</w:t>
      </w:r>
      <w:r w:rsidRPr="00770B98">
        <w:rPr>
          <w:rStyle w:val="Strong"/>
          <w:rFonts w:ascii="Arial" w:hAnsi="Arial" w:cs="Arial"/>
          <w:sz w:val="24"/>
          <w:szCs w:val="24"/>
        </w:rPr>
        <w:t>º</w:t>
      </w:r>
      <w:r w:rsidRPr="00770B98">
        <w:rPr>
          <w:rFonts w:ascii="Arial" w:hAnsi="Arial" w:cs="Arial"/>
          <w:sz w:val="24"/>
          <w:szCs w:val="24"/>
        </w:rPr>
        <w:t xml:space="preserve"> 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 instalação de abrigos de equipamentos da Estação Transmissora de Radiocomunicação - ETR é admitida, desde que respeitada à distância de 1,5m (um metro e cinquenta centímetros) das divisas do lote.</w:t>
      </w:r>
    </w:p>
    <w:p w:rsidR="0096395D" w:rsidRPr="00051418" w:rsidP="0096395D" w14:paraId="78FD6224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96395D" w14:paraId="2BAB0713" w14:textId="00B5D3BF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14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A instalação de infraestrutura de suporte para Estação Transmissora de Radiocomunicação - ETR e ETR de Pequeno Porte, com "containers" e mastros, no topo e fachadas de edificações, obedecerão às limitações das divisas do terreno que contém o imóvel, não podendo ter projeção vertical que ultrapasse o limite da edificação existente para o lote vizinho, quando a edificação ocupar todo o lote próprio.</w:t>
      </w:r>
    </w:p>
    <w:p w:rsidR="0096395D" w:rsidRPr="00051418" w:rsidP="0096395D" w14:paraId="5B3B3174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96395D" w14:paraId="08E508E9" w14:textId="7B9E2B03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15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Os equipamentos que compõem a Estação Transmissora de Radiocomunicação - ETR deverão receber, se necessário, tratamento acústico para que o ruído não ultrapasse os limites máximos estabelecidos em legislação pertinente.</w:t>
      </w:r>
    </w:p>
    <w:p w:rsidR="0096395D" w:rsidRPr="00051418" w:rsidP="0096395D" w14:paraId="559376FC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395D" w:rsidP="007E08C8" w14:paraId="15487F0F" w14:textId="57E8D1EE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16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- </w:t>
      </w:r>
      <w:r w:rsidRPr="00051418">
        <w:rPr>
          <w:rFonts w:ascii="Arial" w:eastAsia="Times New Roman" w:hAnsi="Arial" w:cs="Arial"/>
          <w:color w:val="000000"/>
          <w:sz w:val="24"/>
          <w:szCs w:val="24"/>
        </w:rPr>
        <w:t>O compartilhamento das infraestruturas de suporte pelas prestadoras de serviços de telecomunicações que utilizam estações transmissoras de radiocomunicação observará as disposições das regulamentações federais pertinentes.</w:t>
      </w:r>
    </w:p>
    <w:p w:rsidR="007E08C8" w:rsidRPr="000F58BD" w:rsidP="007E08C8" w14:paraId="2A1C84AC" w14:textId="369FBD95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C4829" w:rsidRPr="000F58BD" w:rsidP="001C4829" w14:paraId="0508F4DB" w14:textId="0FD0A594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CAPÍTULO IV</w:t>
      </w:r>
    </w:p>
    <w:p w:rsidR="001C4829" w:rsidRPr="000F58BD" w:rsidP="001C4829" w14:paraId="43A62570" w14:textId="232F308C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DA FISCALIZAÇÃO E DAS PENALIDADES</w:t>
      </w:r>
    </w:p>
    <w:p w:rsidR="007E08C8" w:rsidRPr="00051418" w:rsidP="001C4829" w14:paraId="5C4B513C" w14:textId="77777777">
      <w:pPr>
        <w:spacing w:after="0" w:line="360" w:lineRule="auto"/>
        <w:ind w:right="-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08C8" w:rsidRPr="001C4829" w:rsidP="007E08C8" w14:paraId="5078600F" w14:textId="2701C19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</w:t>
      </w:r>
      <w:r w:rsidRPr="001C4829" w:rsidR="00EF25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17º 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Nenhuma Estação Transmissora de Radiocomunicação - ETR, ETR Móvel e ETR de Pequeno Porte poderá ser instalada sem a prévia licença ou de cadastro tratado nesta lei, ressalvada a exceção contida no artigo </w:t>
      </w:r>
      <w:r w:rsidRPr="001C4829" w:rsidR="001C4829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º.</w:t>
      </w:r>
    </w:p>
    <w:p w:rsidR="007E08C8" w:rsidRPr="001C4829" w:rsidP="007E08C8" w14:paraId="350A038E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08C8" w:rsidRPr="001C4829" w:rsidP="007E08C8" w14:paraId="5C372BD6" w14:textId="699D668B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</w:t>
      </w:r>
      <w:r w:rsidRPr="001C4829" w:rsidR="00EF25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18º 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Compete à Secretária responsável no Município por fiscalização ou à subprefeitura a ação fiscalizatória referente ao atendimento das normas previstas nesta lei, a qual deverá ser desenvolvida de ofício ou mediante notícia de irregularidade, observado o procedimento estabelecido neste capítulo.</w:t>
      </w:r>
    </w:p>
    <w:p w:rsidR="007E08C8" w:rsidRPr="001C4829" w:rsidP="007E08C8" w14:paraId="4B9994FF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08C8" w:rsidRPr="001C4829" w:rsidP="007E08C8" w14:paraId="5DF5D5D3" w14:textId="34C806BF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</w:t>
      </w:r>
      <w:r w:rsidRPr="001C4829" w:rsidR="00EF25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19º 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Constatado o desatendimento das obrigações e exigências legais, a detentora ficará sujeita às seguintes medidas:</w:t>
      </w:r>
    </w:p>
    <w:p w:rsidR="007E08C8" w:rsidRPr="001C4829" w:rsidP="007E08C8" w14:paraId="0B18DE33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7E08C8" w:rsidRPr="001C4829" w:rsidP="007E08C8" w14:paraId="3B18DBAA" w14:textId="18A4F35C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no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caso de ETR previamente licenciada e de ETR Móvel ou ETR de Pequeno Porte previamente cadastrados:</w:t>
      </w:r>
    </w:p>
    <w:p w:rsidR="007E08C8" w:rsidRPr="001C4829" w:rsidP="007E08C8" w14:paraId="43AFE4B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a)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intimação para remoção ou regularização no prazo de 30 (trinta) dias, contado da data do seu recebimento;</w:t>
      </w:r>
    </w:p>
    <w:p w:rsidR="007E08C8" w:rsidRPr="001C4829" w:rsidP="007E08C8" w14:paraId="4DE555A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b)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não atendida a intimação de que trata a alínea "a" deste inciso, nova intimação para a retirada da instalação no prazo de 30 (trinta) dias, contado da data do seu recebimento, com a concomitante aplicação de multa no valor estipulado no inciso III do "caput" deste artigo;</w:t>
      </w:r>
    </w:p>
    <w:p w:rsidR="007E08C8" w:rsidRPr="001C4829" w:rsidP="007E08C8" w14:paraId="3CA511FD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7E08C8" w:rsidRPr="001C4829" w:rsidP="007E08C8" w14:paraId="721300F0" w14:textId="2AE8B644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II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no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caso de ETR, ETR Móvel ou ETR de Pequeno Porte instalada sem a prévia licença ou de cadastro tratado nesta lei:</w:t>
      </w:r>
    </w:p>
    <w:p w:rsidR="007E08C8" w:rsidRPr="001C4829" w:rsidP="007E08C8" w14:paraId="5E17F64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a)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intimação para remoção ou regularização no prazo de 30 (trinta) dias, contado da data do seu recebimento, com a concomitante aplicação de multa no valor estipulado no inciso III do "caput" deste artigo;</w:t>
      </w:r>
    </w:p>
    <w:p w:rsidR="007E08C8" w:rsidRPr="001C4829" w:rsidP="007E08C8" w14:paraId="584F6AF0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b)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não atendida a intimação de que trata a alínea "a" deste inciso, nova intimação para a retirada da instalação ou do equipamento no prazo de 30 (trinta) dias, contado da data do seu recebimento, com a concomitante aplicação de multa no valor estipulado no inciso III do "caput" deste artigo;</w:t>
      </w:r>
    </w:p>
    <w:p w:rsidR="007E08C8" w:rsidRPr="001C4829" w:rsidP="007E08C8" w14:paraId="305A7FEC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232C81" w:rsidRPr="00232C81" w:rsidP="007E08C8" w14:paraId="11AF4355" w14:textId="378EB374">
      <w:pPr>
        <w:spacing w:after="0" w:line="276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III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>
        <w:t xml:space="preserve"> </w:t>
      </w:r>
      <w:r w:rsidRPr="00232C81">
        <w:rPr>
          <w:rFonts w:ascii="Arial" w:hAnsi="Arial" w:cs="Arial"/>
          <w:sz w:val="24"/>
          <w:szCs w:val="24"/>
        </w:rPr>
        <w:t xml:space="preserve">observado o previsto nos incisos I e II do caput deste artigo, a detentora ficará sujeita à aplicação de multa no valor de R$ 2.000,00 (dois mil reais). </w:t>
      </w:r>
    </w:p>
    <w:p w:rsidR="00232C81" w:rsidRPr="00232C81" w:rsidP="007E08C8" w14:paraId="0E02D18B" w14:textId="77777777">
      <w:pPr>
        <w:spacing w:after="0" w:line="276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32C81" w:rsidRPr="00232C81" w:rsidP="007E08C8" w14:paraId="0052457B" w14:textId="6F403A20">
      <w:pPr>
        <w:spacing w:after="0" w:line="276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232C81">
        <w:rPr>
          <w:rFonts w:ascii="Arial" w:hAnsi="Arial" w:cs="Arial"/>
          <w:b/>
          <w:sz w:val="24"/>
          <w:szCs w:val="24"/>
        </w:rPr>
        <w:t>§ 1º</w:t>
      </w:r>
      <w:r w:rsidRPr="00232C81">
        <w:rPr>
          <w:rFonts w:ascii="Arial" w:hAnsi="Arial" w:cs="Arial"/>
          <w:sz w:val="24"/>
          <w:szCs w:val="24"/>
        </w:rPr>
        <w:t xml:space="preserve"> Os valores mencionados no inciso III do caput deste artigo serão atualizados anualmente pelo IPCA, do IBGE, ou por outro índice que vier a substituí-lo. </w:t>
      </w:r>
    </w:p>
    <w:p w:rsidR="007E08C8" w:rsidRPr="00232C81" w:rsidP="007E08C8" w14:paraId="79C66A07" w14:textId="0BB6D692">
      <w:pPr>
        <w:spacing w:after="0" w:line="276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C81">
        <w:rPr>
          <w:rFonts w:ascii="Arial" w:hAnsi="Arial" w:cs="Arial"/>
          <w:b/>
          <w:sz w:val="24"/>
          <w:szCs w:val="24"/>
        </w:rPr>
        <w:t>§ 2º</w:t>
      </w:r>
      <w:r w:rsidRPr="00232C81">
        <w:rPr>
          <w:rFonts w:ascii="Arial" w:hAnsi="Arial" w:cs="Arial"/>
          <w:sz w:val="24"/>
          <w:szCs w:val="24"/>
        </w:rPr>
        <w:t xml:space="preserve"> A multa será renovável anualmente, enquanto perdurarem as irregularidades</w:t>
      </w:r>
    </w:p>
    <w:p w:rsidR="007E08C8" w:rsidP="007E08C8" w14:paraId="65B5FF54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E08C8" w:rsidRPr="007E08C8" w:rsidP="007E08C8" w14:paraId="3181E4E1" w14:textId="421BDE21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20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Na hipótese de não regularização ou de não remoção de ETR ou da Infraestrutura de Suporte por parte da detentora, o Município poderá adotar as medidas para remoção, cobrando da infratora os custos correlatos, sem prejuízo da aplicação das multas e demais sanções cabíveis.</w:t>
      </w:r>
    </w:p>
    <w:p w:rsidR="007E08C8" w:rsidP="007E08C8" w14:paraId="34375AB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E08C8" w:rsidRPr="007E08C8" w:rsidP="007E08C8" w14:paraId="442E9896" w14:textId="603EF2B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21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As notificações e intimações deverão ser encaminhadas à detentora por mensagem em endereço eletrônico indicado no requerimento da licença ou no cadastro, quando houver.</w:t>
      </w:r>
    </w:p>
    <w:p w:rsidR="007E08C8" w:rsidP="007E08C8" w14:paraId="276DCB81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E08C8" w:rsidRPr="007E08C8" w:rsidP="007E08C8" w14:paraId="0ACD1AB8" w14:textId="3F48EB4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22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7E08C8">
        <w:rPr>
          <w:rFonts w:ascii="Arial" w:eastAsia="Times New Roman" w:hAnsi="Arial" w:cs="Arial"/>
          <w:b/>
          <w:bCs/>
          <w:color w:val="0070C0"/>
          <w:sz w:val="24"/>
          <w:szCs w:val="24"/>
        </w:rPr>
        <w:t>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Município poderá utilizar a base de dados, disponibilizada pela Anatel, do sistema de informação de localização de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ETRs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ETRs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Móvel e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ETRs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Pequeno Porte destinados à operação de serviços de telecomunicações.</w:t>
      </w:r>
    </w:p>
    <w:p w:rsidR="007E08C8" w:rsidP="007E08C8" w14:paraId="334D4042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1C4829" w:rsidP="007E08C8" w14:paraId="7986C847" w14:textId="3A24DD5E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1º 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Caberá à prestadora orientar e informar ao Município como se dará o acesso à base de dados e a extração de informações de que trata o "caput" deste artigo.</w:t>
      </w:r>
    </w:p>
    <w:p w:rsidR="007E08C8" w:rsidRPr="001C4829" w:rsidP="007E08C8" w14:paraId="42BE37E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482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2º -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Fica facultado ao Município a exigência de informações complementares acerca das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ETRs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instaladas, a ser regulamentado em decreto.</w:t>
      </w:r>
    </w:p>
    <w:p w:rsidR="007E08C8" w:rsidRPr="001C4829" w:rsidP="007E08C8" w14:paraId="1673EA0C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08C8" w:rsidRPr="007E08C8" w:rsidP="007E08C8" w14:paraId="77E68042" w14:textId="0CDF756F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="00EF2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23</w:t>
      </w:r>
      <w:r w:rsidRPr="000514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</w:t>
      </w:r>
      <w:r w:rsidRPr="007E08C8">
        <w:rPr>
          <w:rFonts w:ascii="Arial" w:eastAsia="Times New Roman" w:hAnsi="Arial" w:cs="Arial"/>
          <w:b/>
          <w:bCs/>
          <w:color w:val="0070C0"/>
          <w:sz w:val="24"/>
          <w:szCs w:val="24"/>
        </w:rPr>
        <w:t>- 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Os profissionais habilitados e os técnicos responsáveis, nos limites de sua atuação, respondem pela correta instalação e manutenção da infraestrutura de suporte, segundo as disposições desta lei, de seu decreto regulamentar e das Normas Técnicas - 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>NTs</w:t>
      </w:r>
      <w:r w:rsidRPr="001C48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vigentes, bem como por qualquer sinistro ou acidente decorrente de deficiências de projeto, execução, instalação e manutenção.</w:t>
      </w:r>
    </w:p>
    <w:p w:rsidR="007E08C8" w:rsidP="007E08C8" w14:paraId="5EFA33E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7E08C8" w:rsidP="007E08C8" w14:paraId="60D36321" w14:textId="35A6E70A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Parágrafo único - 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Caso comprovada a inveracidade dos documentos e informações apresentados pelos profissionais habilitados e técnicos responsáveis, bem como a 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deficiência do projeto, execução, instalação e manutenção em razão da atuação ou omissão desses profissionais, o Município bloqueará o seu cadastramento por até 5 (cinco) anos em novos processos de licenciamento, comunicando o respectivo órgão de classe</w:t>
      </w:r>
      <w:r w:rsidRPr="007E08C8">
        <w:rPr>
          <w:rFonts w:ascii="Arial" w:eastAsia="Times New Roman" w:hAnsi="Arial" w:cs="Arial"/>
          <w:color w:val="0070C0"/>
          <w:sz w:val="24"/>
          <w:szCs w:val="24"/>
        </w:rPr>
        <w:t>.</w:t>
      </w:r>
    </w:p>
    <w:p w:rsidR="007E08C8" w:rsidP="007E08C8" w14:paraId="288ECC45" w14:textId="7C0C7836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1F0E6F" w:rsidRPr="000F58BD" w:rsidP="001F0E6F" w14:paraId="369BF1DC" w14:textId="183AD020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CAPÍTULO V</w:t>
      </w:r>
    </w:p>
    <w:p w:rsidR="001F0E6F" w:rsidRPr="000F58BD" w:rsidP="001F0E6F" w14:paraId="179A5EFD" w14:textId="3C63DC16">
      <w:pPr>
        <w:spacing w:after="0" w:line="276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58BD">
        <w:rPr>
          <w:rFonts w:ascii="Arial" w:hAnsi="Arial" w:cs="Arial"/>
          <w:color w:val="000000" w:themeColor="text1"/>
          <w:sz w:val="24"/>
          <w:szCs w:val="24"/>
        </w:rPr>
        <w:t>DAS DISPOSIÇÕES FINAIS E TRANSITÓRIAS</w:t>
      </w:r>
    </w:p>
    <w:p w:rsidR="001F0E6F" w:rsidRPr="007E08C8" w:rsidP="007E08C8" w14:paraId="056CB658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E08C8" w:rsidRPr="007E08C8" w:rsidP="007E08C8" w14:paraId="5A96278D" w14:textId="77777777">
      <w:pPr>
        <w:spacing w:after="0" w:line="276" w:lineRule="auto"/>
        <w:ind w:right="-709"/>
        <w:jc w:val="center"/>
        <w:outlineLvl w:val="3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1F0E6F" w:rsidP="007E08C8" w14:paraId="4D78234A" w14:textId="036D6E1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</w:t>
      </w:r>
      <w:r w:rsidRPr="001F0E6F" w:rsidR="00EF25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24º - 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 infraestruturas de suporte para Estação Transmissora de Radiocomunicação - ETR, ETR Móvel e ETR de Pequeno Porte, que estiverem instaladas na data de publicação desta lei e não possuírem autorização municipal competente, ficam sujeitas ao atendimento das previsões contidas nesta lei, devendo a sua detentora promover o cadastro, a comunicação ou a licença de instalação referidos, respectivamente, nos artigos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º,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 e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º.</w:t>
      </w:r>
    </w:p>
    <w:p w:rsidR="007E08C8" w:rsidP="007E08C8" w14:paraId="6D5F3B0A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1F0E6F" w:rsidP="007E08C8" w14:paraId="46F8F803" w14:textId="110C35CB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1º - 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Para atendimento ao disposto no "caput" deste artigo, fica concedido o prazo de 2 (dois) anos, contados da publicação desta lei, para que a detentora adeque as Infraestruturas de Suporte para Estação Transmissora de Radiocomunicação - ETR, ETR Móvel e ETR de Pequeno Porte, aos parâmetros estabelecidos nesta lei, realizando cadastramento, a comunicação ou o licenciamento de instalação referidos nos artigos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º,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 e </w:t>
      </w:r>
      <w:r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º.</w:t>
      </w:r>
    </w:p>
    <w:p w:rsidR="001F0E6F" w:rsidP="007E08C8" w14:paraId="54D610ED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7E08C8" w:rsidP="007E08C8" w14:paraId="2306F17C" w14:textId="1C787966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2º -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 Verificada a impossibilidade de adequação, a detentora deverá apresentar laudo que justifique detalhadamente a necessidade de permanência da ETR, bem como apontar os prejuízos pela falta de cobertura no local ao Município, que poderá decidir por sua manutenção.</w:t>
      </w:r>
    </w:p>
    <w:p w:rsidR="007E08C8" w:rsidP="007E08C8" w14:paraId="76226FAF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:rsidR="007E08C8" w:rsidRPr="001F0E6F" w:rsidP="007E08C8" w14:paraId="5C6AE269" w14:textId="584F52A5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3º - 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Durante o prazo previsto no § 1º deste artigo, não poderá ser aplicada sanção administrativa às Infraestruturas de Suporte para Estação Transmissora de Radiocomunicação - ETR, ETR Móvel e ETR de Pequeno Porte, mencionadas no "caput" deste artigo, motivadas pela falta de cumprimento da presente lei.</w:t>
      </w:r>
    </w:p>
    <w:p w:rsidR="007E08C8" w:rsidRPr="001F0E6F" w:rsidP="007E08C8" w14:paraId="4A01B2D9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7E08C8" w:rsidRPr="007E08C8" w:rsidP="007E08C8" w14:paraId="0B7CB11C" w14:textId="2989B3CD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§ 4º - 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No caso de remoção de infraestruturas de suporte para Estação Transmissora de Radiocomunicação - ETR, ETR Móvel e ETR de Pequeno Porte, o prazo mínimo será de 360 (trezentos e sessenta) dias, contados a partir do cadastramento, da comunicação ou do licenciamento de instalação referidos nos artigos </w:t>
      </w:r>
      <w:r w:rsidRPr="001F0E6F"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º, </w:t>
      </w:r>
      <w:r w:rsidRPr="001F0E6F"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º e </w:t>
      </w:r>
      <w:r w:rsidRPr="001F0E6F"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º, para a infraestrutura de suporte que substituirá a Infraestrutura de Suporte a ser remanejada.</w:t>
      </w:r>
    </w:p>
    <w:p w:rsidR="007E08C8" w:rsidRPr="007E08C8" w:rsidP="007E08C8" w14:paraId="49A34647" w14:textId="77777777">
      <w:pPr>
        <w:spacing w:after="0" w:line="276" w:lineRule="auto"/>
        <w:ind w:right="-709" w:firstLine="1134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E08C8" w:rsidRPr="001F0E6F" w:rsidP="007E08C8" w14:paraId="17CBFA19" w14:textId="3C752D4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Art</w:t>
      </w:r>
      <w:r w:rsidRPr="001F0E6F" w:rsidR="00EF25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F0E6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25º -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Poder Executivo regulamentará esta Lei, no que couber, </w:t>
      </w:r>
      <w:r w:rsidRPr="001F0E6F" w:rsidR="001F0E6F">
        <w:rPr>
          <w:rFonts w:ascii="Arial" w:eastAsia="Times New Roman" w:hAnsi="Arial" w:cs="Arial"/>
          <w:color w:val="000000" w:themeColor="text1"/>
          <w:sz w:val="24"/>
          <w:szCs w:val="24"/>
        </w:rPr>
        <w:t>esta lei entra em vigor na data de sua publicação</w:t>
      </w:r>
      <w:r w:rsidRPr="001F0E6F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7E08C8" w:rsidP="007E08C8" w14:paraId="6DBB4A56" w14:textId="77777777">
      <w:pPr>
        <w:spacing w:after="0" w:line="276" w:lineRule="auto"/>
        <w:ind w:right="-2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6F092D" w:rsidP="0096395D" w14:paraId="6EC36DE2" w14:textId="5A5B7BB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32C81" w:rsidRPr="000B14EE" w:rsidP="00232C81" w14:paraId="2CBCD6F3" w14:textId="76579A15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Sala das sessões</w:t>
      </w:r>
      <w:r w:rsidRPr="000B14EE">
        <w:rPr>
          <w:rFonts w:ascii="Arial" w:hAnsi="Arial" w:cs="Arial"/>
          <w:sz w:val="24"/>
          <w:szCs w:val="24"/>
        </w:rPr>
        <w:t xml:space="preserve">, </w:t>
      </w:r>
      <w:r w:rsidR="00C844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abril</w:t>
      </w:r>
      <w:r w:rsidRPr="000B14EE">
        <w:rPr>
          <w:rFonts w:ascii="Arial" w:hAnsi="Arial" w:cs="Arial"/>
          <w:sz w:val="24"/>
          <w:szCs w:val="24"/>
        </w:rPr>
        <w:t xml:space="preserve"> de 2025.</w:t>
      </w:r>
    </w:p>
    <w:p w:rsidR="00232C81" w:rsidRPr="009137EE" w:rsidP="00232C81" w14:paraId="1C1418AD" w14:textId="7CC500CE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8442B" w:rsidP="006F092D" w14:paraId="39F72491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6DF9D99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C8442B" w14:paraId="25E8C95D" w14:textId="7A48FA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2400300" cy="1195587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664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58" cy="119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2D" w:rsidP="006F092D" w14:paraId="7F987377" w14:textId="5CC056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59BE7D69" w14:textId="7BDE0B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106BE5A0" w14:textId="1654E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51374841" w14:textId="50DBC6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1A6C09E2" w14:textId="69EBFA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1CEF31A6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1E75ED25" w14:textId="2D1769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6F092D" w14:paraId="762F8609" w14:textId="18360A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RPr="00C8442B" w:rsidP="00C8442B" w14:paraId="6C2B3A4E" w14:textId="1C258B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Joao Maioral</w:t>
      </w:r>
    </w:p>
    <w:p w:rsidR="00C8442B" w:rsidRPr="00C8442B" w:rsidP="00C8442B" w14:paraId="36E4B3B2" w14:textId="6770A3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Vereador</w:t>
      </w:r>
    </w:p>
    <w:p w:rsidR="00C8442B" w:rsidRPr="00C8442B" w:rsidP="00C8442B" w14:paraId="6FBD5915" w14:textId="4E0F73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41D6FB56" w14:textId="6F74F3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P="00C8442B" w14:paraId="74AE467F" w14:textId="1F506B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P="00C8442B" w14:paraId="6B3B97B4" w14:textId="6837C2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3E207CC8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33BB2408" w14:textId="2D6212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265E8A47" w14:textId="13EB9D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50F8FFCA" w14:textId="675018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Fabinho</w:t>
      </w:r>
    </w:p>
    <w:p w:rsidR="00C8442B" w:rsidRPr="00C8442B" w:rsidP="00C8442B" w14:paraId="008BBD39" w14:textId="06C5B6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Vereador</w:t>
      </w:r>
    </w:p>
    <w:p w:rsidR="006F092D" w:rsidP="006F092D" w14:paraId="11B8FDCD" w14:textId="00ED5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2CCF5537" w14:textId="2904FB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3F34C8AD" w14:textId="67037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0C003D63" w14:textId="003FB7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27822128" w14:textId="463EB0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7D61EDEF" w14:textId="30F1F7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4DAB8945" w14:textId="48BDF7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092D" w:rsidP="006F092D" w14:paraId="3AD773B8" w14:textId="7656C1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0E6F" w:rsidP="006F092D" w14:paraId="795B7A37" w14:textId="456C82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0E6F" w:rsidP="006F092D" w14:paraId="6ED3449D" w14:textId="39FC38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0E6F" w:rsidP="006F092D" w14:paraId="1C1A8941" w14:textId="411032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F58BD" w:rsidP="00C8442B" w14:paraId="6CE6E956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F092D" w:rsidRPr="00D11E01" w:rsidP="006F092D" w14:paraId="6E81C3C2" w14:textId="234BAA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b/>
          <w:bCs/>
          <w:sz w:val="24"/>
          <w:szCs w:val="24"/>
        </w:rPr>
        <w:t>JUSTIF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ICATIVA </w:t>
      </w:r>
    </w:p>
    <w:p w:rsidR="006F092D" w:rsidRPr="00D11E01" w:rsidP="00772D38" w14:paraId="033FD48E" w14:textId="767F3F4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sz w:val="24"/>
          <w:szCs w:val="24"/>
        </w:rPr>
        <w:t>O presente Projeto de Lei visa regulamentar a instalação de infraestrutura de suporte para Estação Transmissora de Radiocomunicação (ETR) em espaços públicos no município de Sumaré. O avanço das telecomunicações e a crescente demanda por serviços de radiocomunicação exigem uma regulamentação clara e específica para garantir que a instalação dessas infraestruturas não prejudique o meio ambiente, a segurança, o tráfego e a qualidade de vida dos cidadãos.</w:t>
      </w:r>
    </w:p>
    <w:p w:rsidR="006F092D" w:rsidP="00772D38" w14:paraId="42C9EE6E" w14:textId="2C995B9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11E01">
        <w:rPr>
          <w:rFonts w:ascii="Arial" w:eastAsia="Times New Roman" w:hAnsi="Arial" w:cs="Arial"/>
          <w:sz w:val="24"/>
          <w:szCs w:val="24"/>
        </w:rPr>
        <w:t>A proposta estabelece critérios que asseguram que qualquer projeto de instalação seja analisado adequadamente, atendendo às normas de impacto urbano e ambiental, sem comprometer a ordem pública e a estética da cidade. Além disso, garante que a fiscalização sobre a instalação e a manutenção da infraestrutura seja de responsabilidade do município, em consonância com as diretrizes estabelecidas pela ANATEL.</w:t>
      </w:r>
    </w:p>
    <w:p w:rsidR="00772D38" w:rsidP="00772D38" w14:paraId="7CFA60C0" w14:textId="7777777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5G é o mais recente padrão tecnológico para serviços móveis, incluindo taxas de transmissão de dados e baixa tempo de resposta, tecnologia oferece uma variedade de novas possibilidades, ainda a serem exploradas. </w:t>
      </w:r>
    </w:p>
    <w:p w:rsidR="00772D38" w:rsidP="00772D38" w14:paraId="029A521B" w14:textId="0244B77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977C1">
        <w:rPr>
          <w:rFonts w:ascii="Arial" w:eastAsia="Times New Roman" w:hAnsi="Arial" w:cs="Arial"/>
          <w:sz w:val="24"/>
          <w:szCs w:val="24"/>
        </w:rPr>
        <w:t>A tecnologia 5G promete massificar e diversificar a Internet das Coisas (</w:t>
      </w:r>
      <w:r w:rsidRPr="002977C1">
        <w:rPr>
          <w:rFonts w:ascii="Arial" w:eastAsia="Times New Roman" w:hAnsi="Arial" w:cs="Arial"/>
          <w:sz w:val="24"/>
          <w:szCs w:val="24"/>
        </w:rPr>
        <w:t>IoT</w:t>
      </w:r>
      <w:r w:rsidRPr="002977C1">
        <w:rPr>
          <w:rFonts w:ascii="Arial" w:eastAsia="Times New Roman" w:hAnsi="Arial" w:cs="Arial"/>
          <w:sz w:val="24"/>
          <w:szCs w:val="24"/>
        </w:rPr>
        <w:t>) em setores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977C1">
        <w:rPr>
          <w:rFonts w:ascii="Arial" w:eastAsia="Times New Roman" w:hAnsi="Arial" w:cs="Arial"/>
          <w:sz w:val="24"/>
          <w:szCs w:val="24"/>
        </w:rPr>
        <w:t>como segurança pública, telemedicina, educação à distância, cidades inteligentes, automação industrial e agrícola – entre tantos outros.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72D38" w:rsidP="00772D38" w14:paraId="213FA03C" w14:textId="79912A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Assim, o papel do município </w:t>
      </w:r>
      <w:r w:rsidRPr="002977C1">
        <w:rPr>
          <w:rFonts w:ascii="Arial" w:eastAsia="Times New Roman" w:hAnsi="Arial" w:cs="Arial"/>
          <w:sz w:val="24"/>
          <w:szCs w:val="24"/>
        </w:rPr>
        <w:t>na inovação é essencial. Sem inovação as cidades não serão competitivas. Sem a competitividade não haverá sustentação do crescimento e sem o crescimento, não será possível avançar com melhorias das condições sociais, educacionais e de infraestrutura do povo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72D38" w:rsidP="00772D38" w14:paraId="512B6AFA" w14:textId="7073F8F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Diante o exposto, </w:t>
      </w:r>
      <w:r w:rsidRPr="002977C1">
        <w:rPr>
          <w:rFonts w:ascii="Arial" w:eastAsia="Times New Roman" w:hAnsi="Arial" w:cs="Arial"/>
          <w:sz w:val="24"/>
          <w:szCs w:val="24"/>
        </w:rPr>
        <w:t>apresento este projeto, de supremo interesse público, esperando contar mais uma vez com os nobres pares na aprovação da presente proposição</w:t>
      </w:r>
    </w:p>
    <w:p w:rsidR="00232C81" w:rsidRPr="000B14EE" w:rsidP="00772D38" w14:paraId="01BC11EC" w14:textId="0491C7E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Sala das sessões</w:t>
      </w:r>
      <w:r w:rsidRPr="000B14EE">
        <w:rPr>
          <w:rFonts w:ascii="Arial" w:hAnsi="Arial" w:cs="Arial"/>
          <w:sz w:val="24"/>
          <w:szCs w:val="24"/>
        </w:rPr>
        <w:t xml:space="preserve">, </w:t>
      </w:r>
      <w:r w:rsidR="00C844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abril</w:t>
      </w:r>
      <w:r w:rsidRPr="000B14EE">
        <w:rPr>
          <w:rFonts w:ascii="Arial" w:hAnsi="Arial" w:cs="Arial"/>
          <w:sz w:val="24"/>
          <w:szCs w:val="24"/>
        </w:rPr>
        <w:t xml:space="preserve"> de 2025.</w:t>
      </w:r>
    </w:p>
    <w:p w:rsidR="00232C81" w:rsidRPr="009137EE" w:rsidP="00772D38" w14:paraId="270843E8" w14:textId="7777777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32C81" w:rsidRPr="000B14EE" w:rsidP="00772D38" w14:paraId="0321E577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8442B" w:rsidP="00C8442B" w14:paraId="04D55091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06808D4A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2400300" cy="1195587"/>
            <wp:effectExtent l="0" t="0" r="0" b="5080"/>
            <wp:docPr id="2101979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470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58" cy="119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2B" w:rsidP="00C8442B" w14:paraId="0CB915B8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3382F26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419A7352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5D46EE1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05282E37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7181A940" w14:textId="1369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4EE436FC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1647021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3D27564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RPr="00C8442B" w:rsidP="00C8442B" w14:paraId="29252D7F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Joao Maioral</w:t>
      </w:r>
    </w:p>
    <w:p w:rsidR="00C8442B" w:rsidRPr="00C8442B" w:rsidP="00C8442B" w14:paraId="124F1CDC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Vereador</w:t>
      </w:r>
    </w:p>
    <w:p w:rsidR="00C8442B" w:rsidRPr="00C8442B" w:rsidP="00C8442B" w14:paraId="0012CE7C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6C88251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P="00C8442B" w14:paraId="3E04C0F9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P="00C8442B" w14:paraId="576BE640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P="00C8442B" w14:paraId="616CFE43" w14:textId="241E36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36211EE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2D634874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54DF442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442B" w:rsidRPr="00C8442B" w:rsidP="00C8442B" w14:paraId="1445BCD2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Fabinho</w:t>
      </w:r>
    </w:p>
    <w:p w:rsidR="00C8442B" w:rsidRPr="00C8442B" w:rsidP="00C8442B" w14:paraId="5269906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442B">
        <w:rPr>
          <w:rFonts w:ascii="Arial" w:eastAsia="Times New Roman" w:hAnsi="Arial" w:cs="Arial"/>
          <w:b/>
          <w:sz w:val="24"/>
          <w:szCs w:val="24"/>
        </w:rPr>
        <w:t>Vereador</w:t>
      </w:r>
    </w:p>
    <w:p w:rsidR="00C8442B" w:rsidP="00C8442B" w14:paraId="36D62154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4FC95FC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7B6CC52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16D3BA1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5397C1AD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7FEDED3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65B1B82F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6DF3CA3F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442B" w:rsidP="00C8442B" w14:paraId="3CA2D7A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77C1" w:rsidP="00772D38" w14:paraId="5FA98A14" w14:textId="06231C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7C1" w:rsidP="00772D38" w14:paraId="0C045310" w14:textId="1CF34B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7C1" w:rsidP="00772D38" w14:paraId="3CA55528" w14:textId="2DC0B4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7C1" w:rsidRPr="002977C1" w:rsidP="002977C1" w14:paraId="4FE00746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977C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ermEnd w:id="0"/>
    <w:p w:rsidR="002977C1" w:rsidRPr="00491BF9" w:rsidP="00232C81" w14:paraId="54DC4B76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A44EA"/>
    <w:multiLevelType w:val="multilevel"/>
    <w:tmpl w:val="EED8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421AA"/>
    <w:multiLevelType w:val="multilevel"/>
    <w:tmpl w:val="7A6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B7489"/>
    <w:multiLevelType w:val="multilevel"/>
    <w:tmpl w:val="D512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3D7"/>
    <w:rsid w:val="00051418"/>
    <w:rsid w:val="00072C17"/>
    <w:rsid w:val="00091955"/>
    <w:rsid w:val="000A666F"/>
    <w:rsid w:val="000B14EE"/>
    <w:rsid w:val="000D1139"/>
    <w:rsid w:val="000D2BDC"/>
    <w:rsid w:val="000F0BEA"/>
    <w:rsid w:val="000F1426"/>
    <w:rsid w:val="000F479B"/>
    <w:rsid w:val="000F58BD"/>
    <w:rsid w:val="00104AAA"/>
    <w:rsid w:val="00152E83"/>
    <w:rsid w:val="0015657E"/>
    <w:rsid w:val="00156CF8"/>
    <w:rsid w:val="001924F2"/>
    <w:rsid w:val="00194D22"/>
    <w:rsid w:val="001A354C"/>
    <w:rsid w:val="001C4829"/>
    <w:rsid w:val="001E6978"/>
    <w:rsid w:val="001F0E6F"/>
    <w:rsid w:val="00205EC8"/>
    <w:rsid w:val="00225555"/>
    <w:rsid w:val="00232C81"/>
    <w:rsid w:val="00233636"/>
    <w:rsid w:val="0023689D"/>
    <w:rsid w:val="00265119"/>
    <w:rsid w:val="00286722"/>
    <w:rsid w:val="00295C1A"/>
    <w:rsid w:val="002977C1"/>
    <w:rsid w:val="002A78E0"/>
    <w:rsid w:val="0031301C"/>
    <w:rsid w:val="00315CA0"/>
    <w:rsid w:val="003172E3"/>
    <w:rsid w:val="00321B37"/>
    <w:rsid w:val="0035284F"/>
    <w:rsid w:val="00412E5F"/>
    <w:rsid w:val="00444234"/>
    <w:rsid w:val="00460A32"/>
    <w:rsid w:val="00467A72"/>
    <w:rsid w:val="00491BF9"/>
    <w:rsid w:val="00494BEB"/>
    <w:rsid w:val="004B2CC9"/>
    <w:rsid w:val="004D767E"/>
    <w:rsid w:val="004E2E67"/>
    <w:rsid w:val="004F3FFC"/>
    <w:rsid w:val="005057DE"/>
    <w:rsid w:val="0051286F"/>
    <w:rsid w:val="0054258A"/>
    <w:rsid w:val="005443D2"/>
    <w:rsid w:val="00553512"/>
    <w:rsid w:val="005D4E45"/>
    <w:rsid w:val="005E279F"/>
    <w:rsid w:val="00601B0A"/>
    <w:rsid w:val="00623938"/>
    <w:rsid w:val="00626437"/>
    <w:rsid w:val="00632FA0"/>
    <w:rsid w:val="00635538"/>
    <w:rsid w:val="0064030F"/>
    <w:rsid w:val="0065578C"/>
    <w:rsid w:val="006624D4"/>
    <w:rsid w:val="00663C02"/>
    <w:rsid w:val="006702FE"/>
    <w:rsid w:val="006C19A2"/>
    <w:rsid w:val="006C41A4"/>
    <w:rsid w:val="006D1E9A"/>
    <w:rsid w:val="006D77E7"/>
    <w:rsid w:val="006F092D"/>
    <w:rsid w:val="007103AE"/>
    <w:rsid w:val="00717F6E"/>
    <w:rsid w:val="00734DE5"/>
    <w:rsid w:val="00770B98"/>
    <w:rsid w:val="00772D38"/>
    <w:rsid w:val="007E08C8"/>
    <w:rsid w:val="00822396"/>
    <w:rsid w:val="00863AEA"/>
    <w:rsid w:val="008A1B1D"/>
    <w:rsid w:val="009137EE"/>
    <w:rsid w:val="009341AB"/>
    <w:rsid w:val="0096395D"/>
    <w:rsid w:val="009A2FFE"/>
    <w:rsid w:val="00A06CF2"/>
    <w:rsid w:val="00A10FDC"/>
    <w:rsid w:val="00A14FD1"/>
    <w:rsid w:val="00A248D6"/>
    <w:rsid w:val="00A73EAF"/>
    <w:rsid w:val="00A92A84"/>
    <w:rsid w:val="00AE06FD"/>
    <w:rsid w:val="00AE6AEE"/>
    <w:rsid w:val="00B95790"/>
    <w:rsid w:val="00BF7BAE"/>
    <w:rsid w:val="00C00C1E"/>
    <w:rsid w:val="00C36776"/>
    <w:rsid w:val="00C8442B"/>
    <w:rsid w:val="00CC7D76"/>
    <w:rsid w:val="00CD6B58"/>
    <w:rsid w:val="00CF3631"/>
    <w:rsid w:val="00CF401E"/>
    <w:rsid w:val="00D11E01"/>
    <w:rsid w:val="00D269C9"/>
    <w:rsid w:val="00D34CD7"/>
    <w:rsid w:val="00D540D9"/>
    <w:rsid w:val="00D57726"/>
    <w:rsid w:val="00D77588"/>
    <w:rsid w:val="00D9645F"/>
    <w:rsid w:val="00DF171E"/>
    <w:rsid w:val="00DF4E1C"/>
    <w:rsid w:val="00E07644"/>
    <w:rsid w:val="00E30E79"/>
    <w:rsid w:val="00E312EA"/>
    <w:rsid w:val="00E31936"/>
    <w:rsid w:val="00E47D77"/>
    <w:rsid w:val="00ED71C4"/>
    <w:rsid w:val="00EF2592"/>
    <w:rsid w:val="00F14E48"/>
    <w:rsid w:val="00F51D06"/>
    <w:rsid w:val="00F92E11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4D22"/>
    <w:rPr>
      <w:rFonts w:ascii="Segoe UI" w:eastAsia="Calibri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505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1187-2FF1-4EAB-A143-DC6A5364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3619</Words>
  <Characters>19543</Characters>
  <Application>Microsoft Office Word</Application>
  <DocSecurity>8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2025-04-09T19:58:00Z</cp:lastPrinted>
  <dcterms:created xsi:type="dcterms:W3CDTF">2024-12-27T19:03:00Z</dcterms:created>
  <dcterms:modified xsi:type="dcterms:W3CDTF">2025-04-14T17:57:00Z</dcterms:modified>
</cp:coreProperties>
</file>