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601AC4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315DE9" w:rsidR="00315DE9">
        <w:rPr>
          <w:rFonts w:ascii="Bookman Old Style" w:hAnsi="Bookman Old Style" w:cs="Arial"/>
          <w:sz w:val="24"/>
          <w:szCs w:val="24"/>
        </w:rPr>
        <w:t xml:space="preserve">Rua Horácio </w:t>
      </w:r>
      <w:r w:rsidRPr="00315DE9" w:rsidR="00315DE9">
        <w:rPr>
          <w:rFonts w:ascii="Bookman Old Style" w:hAnsi="Bookman Old Style" w:cs="Arial"/>
          <w:sz w:val="24"/>
          <w:szCs w:val="24"/>
        </w:rPr>
        <w:t>Antonio</w:t>
      </w:r>
      <w:r w:rsidRPr="00315DE9" w:rsidR="00315DE9">
        <w:rPr>
          <w:rFonts w:ascii="Bookman Old Style" w:hAnsi="Bookman Old Style" w:cs="Arial"/>
          <w:sz w:val="24"/>
          <w:szCs w:val="24"/>
        </w:rPr>
        <w:t xml:space="preserve"> Nascimento Neto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225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B749F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2025-04-14T13:20:00Z</dcterms:created>
  <dcterms:modified xsi:type="dcterms:W3CDTF">2025-04-14T13:20:00Z</dcterms:modified>
</cp:coreProperties>
</file>